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48"/>
          <w:szCs w:val="48"/>
        </w:rPr>
      </w:pPr>
      <w:r>
        <w:rPr>
          <w:rFonts w:hint="eastAsia"/>
          <w:b/>
          <w:sz w:val="48"/>
          <w:szCs w:val="48"/>
        </w:rPr>
        <w:t>中山市存量房买卖合同网签备案（中介）操作指引</w:t>
      </w:r>
    </w:p>
    <w:p>
      <w:pPr>
        <w:spacing w:line="360" w:lineRule="auto"/>
      </w:pPr>
    </w:p>
    <w:p>
      <w:pPr>
        <w:pStyle w:val="5"/>
        <w:spacing w:before="97" w:line="360" w:lineRule="auto"/>
        <w:ind w:left="33" w:right="13" w:firstLine="600"/>
        <w:jc w:val="both"/>
        <w:rPr>
          <w:rFonts w:ascii="宋体" w:hAnsi="宋体" w:eastAsia="宋体"/>
          <w:sz w:val="30"/>
          <w:szCs w:val="30"/>
          <w:lang w:eastAsia="zh-CN"/>
        </w:rPr>
      </w:pPr>
      <w:r>
        <w:rPr>
          <w:rFonts w:ascii="宋体" w:hAnsi="宋体" w:eastAsia="宋体"/>
          <w:b/>
          <w:bCs/>
          <w:color w:val="FF0000"/>
          <w:spacing w:val="-8"/>
          <w:sz w:val="30"/>
          <w:szCs w:val="30"/>
          <w:u w:val="single"/>
          <w:lang w:eastAsia="zh-CN"/>
        </w:rPr>
        <w:t>注意：房地产经纪机构未经买卖双方一致同意擅自办理存量</w:t>
      </w:r>
      <w:r>
        <w:rPr>
          <w:rFonts w:ascii="宋体" w:hAnsi="宋体" w:eastAsia="宋体"/>
          <w:color w:val="FF0000"/>
          <w:spacing w:val="12"/>
          <w:sz w:val="30"/>
          <w:szCs w:val="30"/>
          <w:lang w:eastAsia="zh-CN"/>
        </w:rPr>
        <w:t xml:space="preserve"> </w:t>
      </w:r>
      <w:r>
        <w:rPr>
          <w:rFonts w:ascii="宋体" w:hAnsi="宋体" w:eastAsia="宋体"/>
          <w:b/>
          <w:bCs/>
          <w:color w:val="FF0000"/>
          <w:spacing w:val="-8"/>
          <w:sz w:val="30"/>
          <w:szCs w:val="30"/>
          <w:u w:val="single"/>
          <w:lang w:eastAsia="zh-CN"/>
        </w:rPr>
        <w:t>房买卖合同网签备案、</w:t>
      </w:r>
      <w:r>
        <w:rPr>
          <w:rFonts w:hint="eastAsia" w:ascii="宋体" w:hAnsi="宋体" w:eastAsia="宋体"/>
          <w:b/>
          <w:bCs/>
          <w:color w:val="FF0000"/>
          <w:spacing w:val="-8"/>
          <w:sz w:val="30"/>
          <w:szCs w:val="30"/>
          <w:u w:val="single"/>
          <w:lang w:eastAsia="zh-CN"/>
        </w:rPr>
        <w:t>备案注销</w:t>
      </w:r>
      <w:r>
        <w:rPr>
          <w:rFonts w:ascii="宋体" w:hAnsi="宋体" w:eastAsia="宋体"/>
          <w:b/>
          <w:bCs/>
          <w:color w:val="FF0000"/>
          <w:spacing w:val="-8"/>
          <w:sz w:val="30"/>
          <w:szCs w:val="30"/>
          <w:u w:val="single"/>
          <w:lang w:eastAsia="zh-CN"/>
        </w:rPr>
        <w:t>属违规行为，相关部门会追</w:t>
      </w:r>
      <w:r>
        <w:rPr>
          <w:rFonts w:ascii="宋体" w:hAnsi="宋体" w:eastAsia="宋体"/>
          <w:b/>
          <w:bCs/>
          <w:color w:val="FF0000"/>
          <w:spacing w:val="-6"/>
          <w:sz w:val="30"/>
          <w:szCs w:val="30"/>
          <w:u w:val="single"/>
          <w:lang w:eastAsia="zh-CN"/>
        </w:rPr>
        <w:t>究违规从业人员及公司责任。</w:t>
      </w:r>
    </w:p>
    <w:p>
      <w:pPr>
        <w:pStyle w:val="3"/>
        <w:spacing w:line="360" w:lineRule="auto"/>
      </w:pPr>
      <w:r>
        <w:rPr>
          <w:rFonts w:hint="eastAsia"/>
        </w:rPr>
        <w:t>1.基本操作及说明</w:t>
      </w:r>
    </w:p>
    <w:p>
      <w:pPr>
        <w:pStyle w:val="2"/>
        <w:spacing w:line="360" w:lineRule="auto"/>
      </w:pPr>
      <w:r>
        <w:rPr>
          <w:rFonts w:hint="eastAsia"/>
        </w:rPr>
        <w:t>1.1中介机构网签账号办理</w:t>
      </w:r>
    </w:p>
    <w:p>
      <w:pPr>
        <w:ind w:firstLine="420"/>
      </w:pPr>
      <w:r>
        <w:rPr>
          <w:rFonts w:hint="eastAsia"/>
        </w:rPr>
        <w:t>房地产经纪机构必须先在中山市房地产经纪机构备案系统办理备案（详情可咨询中山市住房和城乡建设局房地产管理科，电话：0760-88300526），方能向中山市房地产交易管理事务中心（地址：中山市石岐街道民族东路1号）申请开设中介网签账号。</w:t>
      </w:r>
    </w:p>
    <w:p>
      <w:pPr>
        <w:ind w:firstLine="420"/>
      </w:pPr>
      <w:r>
        <w:rPr>
          <w:rFonts w:hint="eastAsia"/>
        </w:rPr>
        <w:t>（一）账号说明</w:t>
      </w:r>
    </w:p>
    <w:p>
      <w:r>
        <w:rPr>
          <w:rFonts w:hint="eastAsia"/>
        </w:rPr>
        <w:t>中介网签账号分为中介机构账号和从业人员账号，中介机构账号用于管理机构名下的从业人员账号及查看本机构签订的所有存量房买卖合同，不可办理存量房网签；从业人员账号用于为买卖双方办理存量房网签。必须先办理中介机构账号，再办理从业人员账号，一个从业人员只能从属于一个中介机构。</w:t>
      </w:r>
    </w:p>
    <w:p>
      <w:pPr>
        <w:ind w:firstLine="420"/>
      </w:pPr>
      <w:r>
        <w:rPr>
          <w:rFonts w:hint="eastAsia"/>
        </w:rPr>
        <w:t>（二）申请材料</w:t>
      </w:r>
    </w:p>
    <w:p>
      <w:pPr>
        <w:ind w:firstLine="420"/>
      </w:pPr>
      <w:r>
        <w:rPr>
          <w:rFonts w:hint="eastAsia"/>
        </w:rPr>
        <w:t>a.开通中介机构账号所需材料：</w:t>
      </w:r>
    </w:p>
    <w:p>
      <w:pPr>
        <w:ind w:firstLine="420"/>
      </w:pPr>
      <w:r>
        <w:rPr>
          <w:rFonts w:hint="eastAsia"/>
        </w:rPr>
        <w:t>（1）营业执照原件及复印件（盖公章）；</w:t>
      </w:r>
    </w:p>
    <w:p>
      <w:pPr>
        <w:ind w:firstLine="420"/>
      </w:pPr>
      <w:r>
        <w:rPr>
          <w:rFonts w:hint="eastAsia"/>
        </w:rPr>
        <w:t>（2）法定代表人的有效身份证件复印件（盖公章）；</w:t>
      </w:r>
    </w:p>
    <w:p>
      <w:pPr>
        <w:ind w:firstLine="420"/>
      </w:pPr>
      <w:r>
        <w:rPr>
          <w:rFonts w:hint="eastAsia"/>
        </w:rPr>
        <w:t>（3）委托书（盖公章并有法人代表签章，可使用附件模板，勾选1）；</w:t>
      </w:r>
    </w:p>
    <w:p>
      <w:pPr>
        <w:ind w:firstLine="420"/>
      </w:pPr>
      <w:r>
        <w:rPr>
          <w:rFonts w:hint="eastAsia"/>
        </w:rPr>
        <w:t>（4）经办人的有效身份证件原件及复印件（盖公章）。</w:t>
      </w:r>
    </w:p>
    <w:p>
      <w:pPr>
        <w:ind w:firstLine="420"/>
        <w:rPr>
          <w:b/>
          <w:color w:val="FF0000"/>
          <w:u w:val="single"/>
        </w:rPr>
      </w:pPr>
      <w:r>
        <w:rPr>
          <w:rFonts w:hint="eastAsia"/>
          <w:b/>
          <w:color w:val="FF0000"/>
          <w:u w:val="single"/>
        </w:rPr>
        <w:t xml:space="preserve">注意：如法定代表人本人前来办理，则无需（3）（4）两项材料，但需要本人有效身份证件原件及复印件（盖公章）。 </w:t>
      </w:r>
    </w:p>
    <w:p>
      <w:pPr>
        <w:ind w:firstLine="420"/>
      </w:pPr>
      <w:r>
        <w:rPr>
          <w:rFonts w:hint="eastAsia"/>
        </w:rPr>
        <w:t>b.开通中介从业人员账号所需材料：</w:t>
      </w:r>
    </w:p>
    <w:p>
      <w:pPr>
        <w:ind w:firstLine="420"/>
      </w:pPr>
      <w:r>
        <w:rPr>
          <w:rFonts w:hint="eastAsia"/>
        </w:rPr>
        <w:t>（1）委托书（盖公章并有法人代表签章，可使用附件模板，勾选2）；</w:t>
      </w:r>
    </w:p>
    <w:p>
      <w:pPr>
        <w:ind w:firstLine="420"/>
      </w:pPr>
      <w:r>
        <w:rPr>
          <w:rFonts w:hint="eastAsia"/>
        </w:rPr>
        <w:t>（2）从业人员的身份证原件及复印件（盖公章）。</w:t>
      </w:r>
    </w:p>
    <w:p>
      <w:pPr>
        <w:ind w:firstLine="420"/>
      </w:pPr>
      <w:r>
        <w:rPr>
          <w:rFonts w:hint="eastAsia"/>
        </w:rPr>
        <w:t>带齐上述有关材料到中山市房地产交易管理事务中心205室申请办理。</w:t>
      </w:r>
    </w:p>
    <w:p>
      <w:pPr>
        <w:pStyle w:val="2"/>
        <w:spacing w:line="360" w:lineRule="auto"/>
      </w:pPr>
      <w:r>
        <w:rPr>
          <w:rFonts w:hint="eastAsia"/>
        </w:rPr>
        <w:t>1</w:t>
      </w:r>
      <w:r>
        <w:t>.2</w:t>
      </w:r>
      <w:r>
        <w:rPr>
          <w:rFonts w:hint="eastAsia"/>
        </w:rPr>
        <w:t>企业信息完善</w:t>
      </w:r>
    </w:p>
    <w:p>
      <w:pPr>
        <w:ind w:firstLine="420"/>
      </w:pPr>
      <w:r>
        <w:rPr>
          <w:rFonts w:hint="eastAsia"/>
        </w:rPr>
        <w:t>（一）机构账户首次登录需添加企业信息：选择左侧“企业管理”，中介服务机构信息核查，按营业执照填写好详细的企业信息，蓝色框为必填项。如无资质证书，有效日期可填与营业期限一致；营业期限、资质有效期填写不能超今起 2 年。</w:t>
      </w:r>
    </w:p>
    <w:p>
      <w:r>
        <w:t xml:space="preserve"> </w:t>
      </w:r>
      <w:r>
        <w:drawing>
          <wp:inline distT="0" distB="0" distL="0" distR="0">
            <wp:extent cx="5258435" cy="1435100"/>
            <wp:effectExtent l="0" t="0" r="0" b="0"/>
            <wp:docPr id="28448865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4488653" name="图片 1"/>
                    <pic:cNvPicPr>
                      <a:picLocks noChangeAspect="true"/>
                    </pic:cNvPicPr>
                  </pic:nvPicPr>
                  <pic:blipFill>
                    <a:blip r:embed="rId5"/>
                    <a:stretch>
                      <a:fillRect/>
                    </a:stretch>
                  </pic:blipFill>
                  <pic:spPr>
                    <a:xfrm>
                      <a:off x="0" y="0"/>
                      <a:ext cx="5258545" cy="1435164"/>
                    </a:xfrm>
                    <a:prstGeom prst="rect">
                      <a:avLst/>
                    </a:prstGeom>
                  </pic:spPr>
                </pic:pic>
              </a:graphicData>
            </a:graphic>
          </wp:inline>
        </w:drawing>
      </w:r>
    </w:p>
    <w:p>
      <w:pPr>
        <w:ind w:firstLine="420"/>
      </w:pPr>
      <w:r>
        <w:rPr>
          <w:rFonts w:hint="eastAsia"/>
        </w:rPr>
        <w:t>（二）上传营业执照图片，点击左侧收件材料栏，点击 添加收件材料，修改材料名称，保存，再点击上传附件，单个上传图片(大小不能超过 500K)。</w:t>
      </w:r>
    </w:p>
    <w:p>
      <w:pPr>
        <w:ind w:firstLine="420"/>
        <w:rPr>
          <w:b/>
          <w:color w:val="FF0000"/>
          <w:u w:val="single"/>
        </w:rPr>
      </w:pPr>
      <w:r>
        <w:rPr>
          <w:rFonts w:hint="eastAsia"/>
          <w:b/>
          <w:color w:val="FF0000"/>
          <w:u w:val="single"/>
        </w:rPr>
        <w:t xml:space="preserve">注意：添加材料后要改材料名称并保存否则无法上传。 </w:t>
      </w:r>
    </w:p>
    <w:p>
      <w:r>
        <w:drawing>
          <wp:inline distT="0" distB="0" distL="0" distR="0">
            <wp:extent cx="5271135" cy="1549400"/>
            <wp:effectExtent l="0" t="0" r="5715" b="0"/>
            <wp:docPr id="72896387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28963873" name="图片 1"/>
                    <pic:cNvPicPr>
                      <a:picLocks noChangeAspect="true"/>
                    </pic:cNvPicPr>
                  </pic:nvPicPr>
                  <pic:blipFill>
                    <a:blip r:embed="rId6"/>
                    <a:stretch>
                      <a:fillRect/>
                    </a:stretch>
                  </pic:blipFill>
                  <pic:spPr>
                    <a:xfrm>
                      <a:off x="0" y="0"/>
                      <a:ext cx="5271659" cy="1549669"/>
                    </a:xfrm>
                    <a:prstGeom prst="rect">
                      <a:avLst/>
                    </a:prstGeom>
                  </pic:spPr>
                </pic:pic>
              </a:graphicData>
            </a:graphic>
          </wp:inline>
        </w:drawing>
      </w:r>
    </w:p>
    <w:p>
      <w:r>
        <w:t xml:space="preserve"> </w:t>
      </w:r>
      <w:r>
        <w:drawing>
          <wp:inline distT="0" distB="0" distL="0" distR="0">
            <wp:extent cx="5220970" cy="876300"/>
            <wp:effectExtent l="0" t="0" r="0" b="0"/>
            <wp:docPr id="1930884230"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30884230" name="图片 1"/>
                    <pic:cNvPicPr>
                      <a:picLocks noChangeAspect="true"/>
                    </pic:cNvPicPr>
                  </pic:nvPicPr>
                  <pic:blipFill>
                    <a:blip r:embed="rId7"/>
                    <a:stretch>
                      <a:fillRect/>
                    </a:stretch>
                  </pic:blipFill>
                  <pic:spPr>
                    <a:xfrm>
                      <a:off x="0" y="0"/>
                      <a:ext cx="5221053" cy="876522"/>
                    </a:xfrm>
                    <a:prstGeom prst="rect">
                      <a:avLst/>
                    </a:prstGeom>
                  </pic:spPr>
                </pic:pic>
              </a:graphicData>
            </a:graphic>
          </wp:inline>
        </w:drawing>
      </w:r>
    </w:p>
    <w:p>
      <w:pPr>
        <w:ind w:firstLine="420"/>
      </w:pPr>
      <w:r>
        <w:rPr>
          <w:rFonts w:hint="eastAsia"/>
        </w:rPr>
        <w:t>（三）完成填写内容，并上传图片后，点击提交（提交 意见为必填）。</w:t>
      </w:r>
    </w:p>
    <w:p>
      <w:r>
        <w:drawing>
          <wp:inline distT="0" distB="0" distL="0" distR="0">
            <wp:extent cx="5245735" cy="660400"/>
            <wp:effectExtent l="0" t="0" r="0" b="6350"/>
            <wp:docPr id="792785200"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92785200" name="图片 1"/>
                    <pic:cNvPicPr>
                      <a:picLocks noChangeAspect="true"/>
                    </pic:cNvPicPr>
                  </pic:nvPicPr>
                  <pic:blipFill>
                    <a:blip r:embed="rId8"/>
                    <a:stretch>
                      <a:fillRect/>
                    </a:stretch>
                  </pic:blipFill>
                  <pic:spPr>
                    <a:xfrm>
                      <a:off x="0" y="0"/>
                      <a:ext cx="5246106" cy="660436"/>
                    </a:xfrm>
                    <a:prstGeom prst="rect">
                      <a:avLst/>
                    </a:prstGeom>
                  </pic:spPr>
                </pic:pic>
              </a:graphicData>
            </a:graphic>
          </wp:inline>
        </w:drawing>
      </w:r>
    </w:p>
    <w:p>
      <w:pPr>
        <w:pStyle w:val="2"/>
        <w:spacing w:line="360" w:lineRule="auto"/>
      </w:pPr>
      <w:r>
        <w:rPr>
          <w:rFonts w:hint="eastAsia"/>
        </w:rPr>
        <w:t>1</w:t>
      </w:r>
      <w:r>
        <w:t>.3</w:t>
      </w:r>
      <w:r>
        <w:rPr>
          <w:rFonts w:hint="eastAsia"/>
        </w:rPr>
        <w:t>从业人员账号添加</w:t>
      </w:r>
    </w:p>
    <w:p>
      <w:pPr>
        <w:ind w:firstLine="420"/>
      </w:pPr>
      <w:r>
        <w:t>（一）已提交的企业信息核查经市房地产交易管理事务中心通过后，可添加从业人员。点击界面左侧</w:t>
      </w:r>
      <w:r>
        <w:rPr>
          <w:spacing w:val="-1"/>
        </w:rPr>
        <w:t>“人员添加”，</w:t>
      </w:r>
      <w:r>
        <w:t>“</w:t>
      </w:r>
      <w:r>
        <w:rPr>
          <w:spacing w:val="-90"/>
        </w:rPr>
        <w:t xml:space="preserve"> </w:t>
      </w:r>
      <w:r>
        <w:t>中介服务机构人员添加”，人员列表，点击添加，填写人</w:t>
      </w:r>
      <w:r>
        <w:rPr>
          <w:spacing w:val="5"/>
        </w:rPr>
        <w:t>员信息，再点击左侧</w:t>
      </w:r>
      <w:r>
        <w:rPr>
          <w:spacing w:val="-103"/>
        </w:rPr>
        <w:t xml:space="preserve"> </w:t>
      </w:r>
      <w:r>
        <w:rPr>
          <w:spacing w:val="5"/>
        </w:rPr>
        <w:t>“</w:t>
      </w:r>
      <w:r>
        <w:rPr>
          <w:spacing w:val="-118"/>
        </w:rPr>
        <w:t xml:space="preserve"> </w:t>
      </w:r>
      <w:r>
        <w:rPr>
          <w:spacing w:val="5"/>
        </w:rPr>
        <w:t>收件材料”，上传身份证图片（和营</w:t>
      </w:r>
      <w:r>
        <w:rPr>
          <w:spacing w:val="9"/>
        </w:rPr>
        <w:t>业执照的上传步骤相同,图片大小不能超过500K</w:t>
      </w:r>
      <w:r>
        <w:rPr>
          <w:spacing w:val="13"/>
        </w:rPr>
        <w:t>），</w:t>
      </w:r>
      <w:r>
        <w:rPr>
          <w:spacing w:val="9"/>
        </w:rPr>
        <w:t>点击提</w:t>
      </w:r>
      <w:r>
        <w:t>交，待审核通过即可。</w:t>
      </w:r>
    </w:p>
    <w:p>
      <w:r>
        <w:drawing>
          <wp:inline distT="0" distB="0" distL="0" distR="0">
            <wp:extent cx="5257800" cy="1219200"/>
            <wp:effectExtent l="0" t="0" r="0" b="0"/>
            <wp:docPr id="1681657216"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81657216" name="图片 1"/>
                    <pic:cNvPicPr>
                      <a:picLocks noChangeAspect="true"/>
                    </pic:cNvPicPr>
                  </pic:nvPicPr>
                  <pic:blipFill>
                    <a:blip r:embed="rId9"/>
                    <a:stretch>
                      <a:fillRect/>
                    </a:stretch>
                  </pic:blipFill>
                  <pic:spPr>
                    <a:xfrm>
                      <a:off x="0" y="0"/>
                      <a:ext cx="5258256" cy="1219306"/>
                    </a:xfrm>
                    <a:prstGeom prst="rect">
                      <a:avLst/>
                    </a:prstGeom>
                  </pic:spPr>
                </pic:pic>
              </a:graphicData>
            </a:graphic>
          </wp:inline>
        </w:drawing>
      </w:r>
    </w:p>
    <w:p>
      <w:pPr>
        <w:ind w:firstLine="420"/>
      </w:pPr>
      <w:r>
        <w:rPr>
          <w:spacing w:val="6"/>
        </w:rPr>
        <w:t>（二）经市房地产交易管理事务中心审核通过后，可在</w:t>
      </w:r>
      <w:r>
        <w:rPr>
          <w:spacing w:val="4"/>
        </w:rPr>
        <w:t>从业主体管理——“</w:t>
      </w:r>
      <w:r>
        <w:rPr>
          <w:spacing w:val="-89"/>
        </w:rPr>
        <w:t xml:space="preserve"> </w:t>
      </w:r>
      <w:r>
        <w:rPr>
          <w:spacing w:val="4"/>
        </w:rPr>
        <w:t>已审核从业人员查询”查看从业人员的</w:t>
      </w:r>
      <w:r>
        <w:rPr>
          <w:spacing w:val="8"/>
        </w:rPr>
        <w:t>网签登录账号，密码在通过审核后，通过手机短信发送。</w:t>
      </w:r>
    </w:p>
    <w:p>
      <w:r>
        <w:drawing>
          <wp:inline distT="0" distB="0" distL="0" distR="0">
            <wp:extent cx="5257800" cy="2057400"/>
            <wp:effectExtent l="0" t="0" r="0" b="0"/>
            <wp:docPr id="1602069207"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02069207" name="图片 1"/>
                    <pic:cNvPicPr>
                      <a:picLocks noChangeAspect="true"/>
                    </pic:cNvPicPr>
                  </pic:nvPicPr>
                  <pic:blipFill>
                    <a:blip r:embed="rId10"/>
                    <a:stretch>
                      <a:fillRect/>
                    </a:stretch>
                  </pic:blipFill>
                  <pic:spPr>
                    <a:xfrm>
                      <a:off x="0" y="0"/>
                      <a:ext cx="5257803" cy="2057540"/>
                    </a:xfrm>
                    <a:prstGeom prst="rect">
                      <a:avLst/>
                    </a:prstGeom>
                  </pic:spPr>
                </pic:pic>
              </a:graphicData>
            </a:graphic>
          </wp:inline>
        </w:drawing>
      </w:r>
    </w:p>
    <w:p>
      <w:pPr>
        <w:rPr>
          <w:rFonts w:ascii="宋体" w:hAnsi="宋体" w:eastAsia="宋体"/>
          <w:b/>
          <w:color w:val="FF0000"/>
        </w:rPr>
      </w:pPr>
      <w:r>
        <w:rPr>
          <w:rFonts w:ascii="宋体" w:hAnsi="宋体" w:eastAsia="宋体"/>
          <w:b/>
          <w:color w:val="FF0000"/>
          <w:spacing w:val="-8"/>
        </w:rPr>
        <w:t>注意：1.从业人员获取了网签登录账号和密码后，按照本指</w:t>
      </w:r>
      <w:r>
        <w:rPr>
          <w:rFonts w:ascii="宋体" w:hAnsi="宋体" w:eastAsia="宋体"/>
          <w:b/>
          <w:color w:val="FF0000"/>
          <w:spacing w:val="-14"/>
        </w:rPr>
        <w:t>引“</w:t>
      </w:r>
      <w:r>
        <w:rPr>
          <w:rFonts w:hint="eastAsia" w:ascii="宋体" w:hAnsi="宋体" w:eastAsia="宋体"/>
          <w:b/>
          <w:color w:val="FF0000"/>
          <w:spacing w:val="-14"/>
        </w:rPr>
        <w:t>1</w:t>
      </w:r>
      <w:r>
        <w:rPr>
          <w:rFonts w:ascii="宋体" w:hAnsi="宋体" w:eastAsia="宋体"/>
          <w:b/>
          <w:color w:val="FF0000"/>
          <w:spacing w:val="-14"/>
        </w:rPr>
        <w:t>.4、中介机构（</w:t>
      </w:r>
      <w:r>
        <w:rPr>
          <w:rFonts w:ascii="宋体" w:hAnsi="宋体" w:eastAsia="宋体"/>
          <w:b/>
          <w:color w:val="FF0000"/>
          <w:spacing w:val="-61"/>
        </w:rPr>
        <w:t xml:space="preserve"> </w:t>
      </w:r>
      <w:r>
        <w:rPr>
          <w:rFonts w:ascii="宋体" w:hAnsi="宋体" w:eastAsia="宋体"/>
          <w:b/>
          <w:color w:val="FF0000"/>
          <w:spacing w:val="-14"/>
        </w:rPr>
        <w:t>中介从业人员）账号绑定”的相关</w:t>
      </w:r>
      <w:r>
        <w:rPr>
          <w:rFonts w:ascii="宋体" w:hAnsi="宋体" w:eastAsia="宋体"/>
          <w:b/>
          <w:color w:val="FF0000"/>
        </w:rPr>
        <w:t>内容进行操作并登录。2.从业人员账号只能进行网签，中介机构</w:t>
      </w:r>
      <w:r>
        <w:rPr>
          <w:rFonts w:ascii="宋体" w:hAnsi="宋体" w:eastAsia="宋体"/>
          <w:b/>
          <w:color w:val="FF0000"/>
          <w:spacing w:val="-4"/>
        </w:rPr>
        <w:t>账号只作管理从业人员所用，不能进行网签。</w:t>
      </w:r>
    </w:p>
    <w:p>
      <w:pPr>
        <w:pStyle w:val="2"/>
        <w:spacing w:line="360" w:lineRule="auto"/>
      </w:pPr>
      <w:r>
        <w:rPr>
          <w:rFonts w:hint="eastAsia"/>
        </w:rPr>
        <w:t>1.</w:t>
      </w:r>
      <w:r>
        <w:t>4</w:t>
      </w:r>
      <w:r>
        <w:rPr>
          <w:rFonts w:hint="eastAsia"/>
        </w:rPr>
        <w:t>中介机构（中介从业人员）账号绑定</w:t>
      </w:r>
    </w:p>
    <w:p>
      <w:pPr>
        <w:pStyle w:val="4"/>
        <w:spacing w:line="360" w:lineRule="auto"/>
      </w:pPr>
      <w:r>
        <w:rPr>
          <w:rFonts w:hint="eastAsia"/>
        </w:rPr>
        <w:t>1.</w:t>
      </w:r>
      <w:r>
        <w:t>4</w:t>
      </w:r>
      <w:r>
        <w:rPr>
          <w:rFonts w:hint="eastAsia"/>
        </w:rPr>
        <w:t>.1统一身份认证平台账号注册</w:t>
      </w:r>
    </w:p>
    <w:p>
      <w:pPr>
        <w:ind w:firstLine="420"/>
        <w:rPr>
          <w:spacing w:val="9"/>
        </w:rPr>
      </w:pPr>
      <w:r>
        <w:rPr>
          <w:spacing w:val="5"/>
        </w:rPr>
        <w:t>1.用</w:t>
      </w:r>
      <w:r>
        <w:rPr>
          <w:rFonts w:hint="eastAsia"/>
          <w:spacing w:val="5"/>
        </w:rPr>
        <w:t>谷歌浏览器（推荐）</w:t>
      </w:r>
      <w:r>
        <w:rPr>
          <w:spacing w:val="5"/>
        </w:rPr>
        <w:t>或360</w:t>
      </w:r>
      <w:r>
        <w:rPr>
          <w:spacing w:val="-50"/>
        </w:rPr>
        <w:t xml:space="preserve"> </w:t>
      </w:r>
      <w:r>
        <w:rPr>
          <w:rFonts w:hint="eastAsia"/>
          <w:spacing w:val="-50"/>
        </w:rPr>
        <w:t xml:space="preserve">极  速  </w:t>
      </w:r>
      <w:r>
        <w:rPr>
          <w:spacing w:val="5"/>
        </w:rPr>
        <w:t>浏览器打开存量房网签系</w:t>
      </w:r>
      <w:r>
        <w:rPr>
          <w:spacing w:val="4"/>
        </w:rPr>
        <w:t>统网址</w:t>
      </w:r>
      <w:r>
        <w:rPr>
          <w:spacing w:val="9"/>
        </w:rPr>
        <w:t>（</w:t>
      </w:r>
      <w:r>
        <w:fldChar w:fldCharType="begin"/>
      </w:r>
      <w:r>
        <w:instrText xml:space="preserve"> HYPERLINK "https://zjj-fcjy.zs.gov.cn" </w:instrText>
      </w:r>
      <w:r>
        <w:fldChar w:fldCharType="separate"/>
      </w:r>
      <w:r>
        <w:t>https</w:t>
      </w:r>
      <w:r>
        <w:rPr>
          <w:spacing w:val="9"/>
        </w:rPr>
        <w:t>://</w:t>
      </w:r>
      <w:r>
        <w:t>zjj</w:t>
      </w:r>
      <w:r>
        <w:rPr>
          <w:spacing w:val="9"/>
        </w:rPr>
        <w:t>-</w:t>
      </w:r>
      <w:r>
        <w:t>fcjy</w:t>
      </w:r>
      <w:r>
        <w:rPr>
          <w:spacing w:val="9"/>
        </w:rPr>
        <w:t>.</w:t>
      </w:r>
      <w:r>
        <w:t>zs</w:t>
      </w:r>
      <w:r>
        <w:rPr>
          <w:spacing w:val="9"/>
        </w:rPr>
        <w:t>.</w:t>
      </w:r>
      <w:r>
        <w:t>gov</w:t>
      </w:r>
      <w:r>
        <w:rPr>
          <w:spacing w:val="9"/>
        </w:rPr>
        <w:t>.</w:t>
      </w:r>
      <w:r>
        <w:t>cn</w:t>
      </w:r>
      <w:r>
        <w:fldChar w:fldCharType="end"/>
      </w:r>
      <w:r>
        <w:rPr>
          <w:spacing w:val="-11"/>
        </w:rPr>
        <w:t>），</w:t>
      </w:r>
      <w:r>
        <w:rPr>
          <w:spacing w:val="9"/>
        </w:rPr>
        <w:t>或通过登录</w:t>
      </w:r>
      <w:r>
        <w:rPr>
          <w:spacing w:val="-107"/>
        </w:rPr>
        <w:t xml:space="preserve"> </w:t>
      </w:r>
      <w:r>
        <w:rPr>
          <w:spacing w:val="9"/>
        </w:rPr>
        <w:t>“</w:t>
      </w:r>
      <w:r>
        <w:rPr>
          <w:spacing w:val="-105"/>
        </w:rPr>
        <w:t xml:space="preserve"> </w:t>
      </w:r>
      <w:r>
        <w:rPr>
          <w:spacing w:val="9"/>
        </w:rPr>
        <w:t>中山市住</w:t>
      </w:r>
      <w:r>
        <w:rPr>
          <w:spacing w:val="-3"/>
        </w:rPr>
        <w:t>房和城乡建设局政务网”，点击“对外服务系统”，选择“存</w:t>
      </w:r>
      <w:r>
        <w:rPr>
          <w:spacing w:val="9"/>
        </w:rPr>
        <w:t>量房买卖合同网签备案（个人网签/中介网签）”。</w:t>
      </w:r>
    </w:p>
    <w:p>
      <w:r>
        <w:drawing>
          <wp:inline distT="0" distB="0" distL="0" distR="0">
            <wp:extent cx="5041900" cy="2819400"/>
            <wp:effectExtent l="0" t="0" r="6350" b="0"/>
            <wp:docPr id="2136644649"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36644649" name="图片 1"/>
                    <pic:cNvPicPr>
                      <a:picLocks noChangeAspect="true"/>
                    </pic:cNvPicPr>
                  </pic:nvPicPr>
                  <pic:blipFill>
                    <a:blip r:embed="rId11"/>
                    <a:stretch>
                      <a:fillRect/>
                    </a:stretch>
                  </pic:blipFill>
                  <pic:spPr>
                    <a:xfrm>
                      <a:off x="0" y="0"/>
                      <a:ext cx="5042151" cy="2819614"/>
                    </a:xfrm>
                    <a:prstGeom prst="rect">
                      <a:avLst/>
                    </a:prstGeom>
                  </pic:spPr>
                </pic:pic>
              </a:graphicData>
            </a:graphic>
          </wp:inline>
        </w:drawing>
      </w:r>
    </w:p>
    <w:p>
      <w:pPr>
        <w:ind w:firstLine="420"/>
        <w:rPr>
          <w:spacing w:val="2"/>
        </w:rPr>
      </w:pPr>
      <w:r>
        <w:rPr>
          <w:spacing w:val="2"/>
        </w:rPr>
        <w:t>2.点击</w:t>
      </w:r>
      <w:r>
        <w:rPr>
          <w:spacing w:val="-99"/>
        </w:rPr>
        <w:t xml:space="preserve"> </w:t>
      </w:r>
      <w:r>
        <w:rPr>
          <w:spacing w:val="2"/>
        </w:rPr>
        <w:t>“统一认证登录”。</w:t>
      </w:r>
    </w:p>
    <w:p>
      <w:r>
        <w:drawing>
          <wp:inline distT="0" distB="0" distL="0" distR="0">
            <wp:extent cx="5257800" cy="1447800"/>
            <wp:effectExtent l="0" t="0" r="0" b="0"/>
            <wp:docPr id="4837331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373312" name="图片 1"/>
                    <pic:cNvPicPr>
                      <a:picLocks noChangeAspect="true"/>
                    </pic:cNvPicPr>
                  </pic:nvPicPr>
                  <pic:blipFill>
                    <a:blip r:embed="rId12"/>
                    <a:stretch>
                      <a:fillRect/>
                    </a:stretch>
                  </pic:blipFill>
                  <pic:spPr>
                    <a:xfrm>
                      <a:off x="0" y="0"/>
                      <a:ext cx="5258375" cy="1447906"/>
                    </a:xfrm>
                    <a:prstGeom prst="rect">
                      <a:avLst/>
                    </a:prstGeom>
                  </pic:spPr>
                </pic:pic>
              </a:graphicData>
            </a:graphic>
          </wp:inline>
        </w:drawing>
      </w:r>
    </w:p>
    <w:p>
      <w:pPr>
        <w:ind w:firstLine="420"/>
        <w:rPr>
          <w:spacing w:val="1"/>
        </w:rPr>
      </w:pPr>
      <w:r>
        <w:rPr>
          <w:spacing w:val="5"/>
        </w:rPr>
        <w:t>3.网页将跳转到统一身份认证平台界面，点击</w:t>
      </w:r>
      <w:r>
        <w:rPr>
          <w:spacing w:val="-93"/>
        </w:rPr>
        <w:t xml:space="preserve"> </w:t>
      </w:r>
      <w:r>
        <w:rPr>
          <w:spacing w:val="5"/>
        </w:rPr>
        <w:t>“法人登</w:t>
      </w:r>
      <w:r>
        <w:rPr>
          <w:spacing w:val="1"/>
        </w:rPr>
        <w:t>录”“账号密码”“立即注册”(无需法人本人操作）。</w:t>
      </w:r>
    </w:p>
    <w:p>
      <w:r>
        <w:drawing>
          <wp:inline distT="0" distB="0" distL="0" distR="0">
            <wp:extent cx="2425700" cy="2882900"/>
            <wp:effectExtent l="0" t="0" r="0" b="0"/>
            <wp:docPr id="792817198"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92817198" name="图片 1"/>
                    <pic:cNvPicPr>
                      <a:picLocks noChangeAspect="true"/>
                    </pic:cNvPicPr>
                  </pic:nvPicPr>
                  <pic:blipFill>
                    <a:blip r:embed="rId13"/>
                    <a:stretch>
                      <a:fillRect/>
                    </a:stretch>
                  </pic:blipFill>
                  <pic:spPr>
                    <a:xfrm>
                      <a:off x="0" y="0"/>
                      <a:ext cx="2425953" cy="2883230"/>
                    </a:xfrm>
                    <a:prstGeom prst="rect">
                      <a:avLst/>
                    </a:prstGeom>
                  </pic:spPr>
                </pic:pic>
              </a:graphicData>
            </a:graphic>
          </wp:inline>
        </w:drawing>
      </w:r>
      <w:r>
        <w:drawing>
          <wp:inline distT="0" distB="0" distL="0" distR="0">
            <wp:extent cx="2146300" cy="2908300"/>
            <wp:effectExtent l="0" t="0" r="6350" b="6350"/>
            <wp:docPr id="1653480285"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53480285" name="图片 1"/>
                    <pic:cNvPicPr>
                      <a:picLocks noChangeAspect="true"/>
                    </pic:cNvPicPr>
                  </pic:nvPicPr>
                  <pic:blipFill>
                    <a:blip r:embed="rId14"/>
                    <a:stretch>
                      <a:fillRect/>
                    </a:stretch>
                  </pic:blipFill>
                  <pic:spPr>
                    <a:xfrm>
                      <a:off x="0" y="0"/>
                      <a:ext cx="2146412" cy="2908500"/>
                    </a:xfrm>
                    <a:prstGeom prst="rect">
                      <a:avLst/>
                    </a:prstGeom>
                  </pic:spPr>
                </pic:pic>
              </a:graphicData>
            </a:graphic>
          </wp:inline>
        </w:drawing>
      </w:r>
    </w:p>
    <w:p>
      <w:pPr>
        <w:ind w:firstLine="420"/>
        <w:rPr>
          <w:spacing w:val="6"/>
        </w:rPr>
      </w:pPr>
      <w:r>
        <w:rPr>
          <w:spacing w:val="5"/>
        </w:rPr>
        <w:t>4.在注册页面，申请人自行设置登录账号、密码（法人账号可注册多个</w:t>
      </w:r>
      <w:r>
        <w:rPr>
          <w:spacing w:val="22"/>
        </w:rPr>
        <w:t>），</w:t>
      </w:r>
      <w:r>
        <w:rPr>
          <w:spacing w:val="5"/>
        </w:rPr>
        <w:t>录入法人信息，申请人微信扫描二维码</w:t>
      </w:r>
      <w:r>
        <w:rPr>
          <w:spacing w:val="6"/>
        </w:rPr>
        <w:t>进行认证(</w:t>
      </w:r>
      <w:r>
        <w:rPr>
          <w:b/>
          <w:bCs/>
          <w:spacing w:val="6"/>
        </w:rPr>
        <w:t>无需法人本人操作</w:t>
      </w:r>
      <w:r>
        <w:rPr>
          <w:spacing w:val="6"/>
        </w:rPr>
        <w:t>）。</w:t>
      </w:r>
    </w:p>
    <w:p>
      <w:pPr>
        <w:rPr>
          <w:spacing w:val="6"/>
        </w:rPr>
      </w:pPr>
      <w:r>
        <w:drawing>
          <wp:inline distT="0" distB="0" distL="0" distR="0">
            <wp:extent cx="5257800" cy="1854200"/>
            <wp:effectExtent l="0" t="0" r="0" b="0"/>
            <wp:docPr id="900492589"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00492589" name="图片 1"/>
                    <pic:cNvPicPr>
                      <a:picLocks noChangeAspect="true"/>
                    </pic:cNvPicPr>
                  </pic:nvPicPr>
                  <pic:blipFill>
                    <a:blip r:embed="rId15"/>
                    <a:stretch>
                      <a:fillRect/>
                    </a:stretch>
                  </pic:blipFill>
                  <pic:spPr>
                    <a:xfrm>
                      <a:off x="0" y="0"/>
                      <a:ext cx="5257806" cy="1854341"/>
                    </a:xfrm>
                    <a:prstGeom prst="rect">
                      <a:avLst/>
                    </a:prstGeom>
                  </pic:spPr>
                </pic:pic>
              </a:graphicData>
            </a:graphic>
          </wp:inline>
        </w:drawing>
      </w:r>
    </w:p>
    <w:p>
      <w:pPr>
        <w:rPr>
          <w:spacing w:val="6"/>
        </w:rPr>
      </w:pPr>
      <w:r>
        <w:drawing>
          <wp:inline distT="0" distB="0" distL="0" distR="0">
            <wp:extent cx="4886325" cy="5454015"/>
            <wp:effectExtent l="0" t="0" r="9525" b="0"/>
            <wp:docPr id="35860079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8600792" name="图片 1"/>
                    <pic:cNvPicPr>
                      <a:picLocks noChangeAspect="true"/>
                    </pic:cNvPicPr>
                  </pic:nvPicPr>
                  <pic:blipFill>
                    <a:blip r:embed="rId16"/>
                    <a:stretch>
                      <a:fillRect/>
                    </a:stretch>
                  </pic:blipFill>
                  <pic:spPr>
                    <a:xfrm>
                      <a:off x="0" y="0"/>
                      <a:ext cx="4899857" cy="5468945"/>
                    </a:xfrm>
                    <a:prstGeom prst="rect">
                      <a:avLst/>
                    </a:prstGeom>
                  </pic:spPr>
                </pic:pic>
              </a:graphicData>
            </a:graphic>
          </wp:inline>
        </w:drawing>
      </w:r>
    </w:p>
    <w:p>
      <w:pPr>
        <w:ind w:firstLine="420"/>
        <w:rPr>
          <w:spacing w:val="-12"/>
        </w:rPr>
      </w:pPr>
      <w:r>
        <w:rPr>
          <w:spacing w:val="6"/>
        </w:rPr>
        <w:t>5.认证成功将会显示申请人信息，勾选</w:t>
      </w:r>
      <w:r>
        <w:rPr>
          <w:spacing w:val="-110"/>
        </w:rPr>
        <w:t xml:space="preserve"> </w:t>
      </w:r>
      <w:r>
        <w:rPr>
          <w:spacing w:val="6"/>
        </w:rPr>
        <w:t>“我已阅读并同</w:t>
      </w:r>
      <w:r>
        <w:rPr>
          <w:spacing w:val="-12"/>
        </w:rPr>
        <w:t>意遵守《用户服务协议》和《隐私政策》”，点击“下一步”。</w:t>
      </w:r>
    </w:p>
    <w:p>
      <w:r>
        <w:drawing>
          <wp:inline distT="0" distB="0" distL="0" distR="0">
            <wp:extent cx="4432300" cy="1651000"/>
            <wp:effectExtent l="0" t="0" r="6350" b="6350"/>
            <wp:docPr id="560658018"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0658018" name="图片 1"/>
                    <pic:cNvPicPr>
                      <a:picLocks noChangeAspect="true"/>
                    </pic:cNvPicPr>
                  </pic:nvPicPr>
                  <pic:blipFill>
                    <a:blip r:embed="rId17"/>
                    <a:stretch>
                      <a:fillRect/>
                    </a:stretch>
                  </pic:blipFill>
                  <pic:spPr>
                    <a:xfrm>
                      <a:off x="0" y="0"/>
                      <a:ext cx="4432691" cy="1651179"/>
                    </a:xfrm>
                    <a:prstGeom prst="rect">
                      <a:avLst/>
                    </a:prstGeom>
                  </pic:spPr>
                </pic:pic>
              </a:graphicData>
            </a:graphic>
          </wp:inline>
        </w:drawing>
      </w:r>
    </w:p>
    <w:p>
      <w:pPr>
        <w:ind w:firstLine="420"/>
        <w:rPr>
          <w:spacing w:val="4"/>
        </w:rPr>
      </w:pPr>
      <w:r>
        <w:rPr>
          <w:spacing w:val="3"/>
        </w:rPr>
        <w:t>6.点击“</w:t>
      </w:r>
      <w:r>
        <w:rPr>
          <w:spacing w:val="-105"/>
        </w:rPr>
        <w:t xml:space="preserve"> </w:t>
      </w:r>
      <w:r>
        <w:rPr>
          <w:spacing w:val="3"/>
        </w:rPr>
        <w:t>四级（原</w:t>
      </w:r>
      <w:r>
        <w:rPr>
          <w:spacing w:val="-61"/>
        </w:rPr>
        <w:t xml:space="preserve"> </w:t>
      </w:r>
      <w:r>
        <w:rPr>
          <w:spacing w:val="3"/>
        </w:rPr>
        <w:t>L2）核验”中“</w:t>
      </w:r>
      <w:r>
        <w:rPr>
          <w:spacing w:val="-105"/>
        </w:rPr>
        <w:t xml:space="preserve"> </w:t>
      </w:r>
      <w:r>
        <w:rPr>
          <w:spacing w:val="3"/>
        </w:rPr>
        <w:t>电子营业执照核验”</w:t>
      </w:r>
      <w:r>
        <w:rPr>
          <w:spacing w:val="2"/>
        </w:rPr>
        <w:t>的“核验升级”，详情可咨询市政务服务数据管</w:t>
      </w:r>
      <w:r>
        <w:rPr>
          <w:spacing w:val="1"/>
        </w:rPr>
        <w:t>理局（地址：</w:t>
      </w:r>
      <w:r>
        <w:rPr>
          <w:spacing w:val="7"/>
        </w:rPr>
        <w:t>中山市东区博爱六路</w:t>
      </w:r>
      <w:r>
        <w:rPr>
          <w:spacing w:val="-41"/>
        </w:rPr>
        <w:t xml:space="preserve"> </w:t>
      </w:r>
      <w:r>
        <w:rPr>
          <w:spacing w:val="7"/>
        </w:rPr>
        <w:t>22号中山市政务服务大厅北二门-2号</w:t>
      </w:r>
      <w:r>
        <w:rPr>
          <w:spacing w:val="5"/>
        </w:rPr>
        <w:t>咨询台，电话：</w:t>
      </w:r>
      <w:r>
        <w:rPr>
          <w:spacing w:val="-92"/>
        </w:rPr>
        <w:t xml:space="preserve"> </w:t>
      </w:r>
      <w:r>
        <w:rPr>
          <w:spacing w:val="5"/>
        </w:rPr>
        <w:t>0760-89817433）。至此，统一身份认证平</w:t>
      </w:r>
      <w:r>
        <w:rPr>
          <w:spacing w:val="4"/>
        </w:rPr>
        <w:t>台账号注册成功。</w:t>
      </w:r>
    </w:p>
    <w:p>
      <w:pPr>
        <w:rPr>
          <w:spacing w:val="4"/>
        </w:rPr>
      </w:pPr>
      <w:r>
        <w:drawing>
          <wp:inline distT="0" distB="0" distL="0" distR="0">
            <wp:extent cx="5216525" cy="3680460"/>
            <wp:effectExtent l="0" t="0" r="3175" b="0"/>
            <wp:docPr id="632018129"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32018129" name="图片 1"/>
                    <pic:cNvPicPr>
                      <a:picLocks noChangeAspect="true"/>
                    </pic:cNvPicPr>
                  </pic:nvPicPr>
                  <pic:blipFill>
                    <a:blip r:embed="rId18"/>
                    <a:stretch>
                      <a:fillRect/>
                    </a:stretch>
                  </pic:blipFill>
                  <pic:spPr>
                    <a:xfrm>
                      <a:off x="0" y="0"/>
                      <a:ext cx="5234234" cy="3692782"/>
                    </a:xfrm>
                    <a:prstGeom prst="rect">
                      <a:avLst/>
                    </a:prstGeom>
                  </pic:spPr>
                </pic:pic>
              </a:graphicData>
            </a:graphic>
          </wp:inline>
        </w:drawing>
      </w:r>
    </w:p>
    <w:p>
      <w:r>
        <w:drawing>
          <wp:inline distT="0" distB="0" distL="0" distR="0">
            <wp:extent cx="5245100" cy="1816100"/>
            <wp:effectExtent l="0" t="0" r="0" b="0"/>
            <wp:docPr id="1730431778"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30431778" name="图片 1"/>
                    <pic:cNvPicPr>
                      <a:picLocks noChangeAspect="true"/>
                    </pic:cNvPicPr>
                  </pic:nvPicPr>
                  <pic:blipFill>
                    <a:blip r:embed="rId19"/>
                    <a:stretch>
                      <a:fillRect/>
                    </a:stretch>
                  </pic:blipFill>
                  <pic:spPr>
                    <a:xfrm>
                      <a:off x="0" y="0"/>
                      <a:ext cx="5245529" cy="1816332"/>
                    </a:xfrm>
                    <a:prstGeom prst="rect">
                      <a:avLst/>
                    </a:prstGeom>
                  </pic:spPr>
                </pic:pic>
              </a:graphicData>
            </a:graphic>
          </wp:inline>
        </w:drawing>
      </w:r>
    </w:p>
    <w:p>
      <w:pPr>
        <w:pStyle w:val="4"/>
        <w:spacing w:line="360" w:lineRule="auto"/>
      </w:pPr>
      <w:r>
        <w:rPr>
          <w:rFonts w:hint="eastAsia"/>
        </w:rPr>
        <w:t>1.</w:t>
      </w:r>
      <w:r>
        <w:t>4</w:t>
      </w:r>
      <w:r>
        <w:rPr>
          <w:rFonts w:hint="eastAsia"/>
        </w:rPr>
        <w:t>.</w:t>
      </w:r>
      <w:r>
        <w:t>2</w:t>
      </w:r>
      <w:r>
        <w:rPr>
          <w:rFonts w:hint="eastAsia"/>
        </w:rPr>
        <w:t>网签系统账号与统一认证账号关联</w:t>
      </w:r>
    </w:p>
    <w:p>
      <w:r>
        <w:rPr>
          <w:rFonts w:hint="eastAsia"/>
        </w:rPr>
        <w:t xml:space="preserve">注意：统一身份认证平台的法人账号可注册多个，但与网签账号关联时，只能一对一关联，即在房地产交易中心所开通的中介机构网签账号需要注册一个统一身份认证平台账号进行关联，中介从业人员的网签账号则需要另外注册新的一个统一身份认证平台账号进行关联（有多少个从业人员网签账号要关联，就必须注册多少个统一身份认证平台账号）。 </w:t>
      </w:r>
    </w:p>
    <w:p>
      <w:pPr>
        <w:ind w:firstLine="420"/>
      </w:pPr>
      <w:r>
        <w:rPr>
          <w:rFonts w:hint="eastAsia"/>
        </w:rPr>
        <w:t>1.统一身份认证平台账号注册成功后，按照本指引第 2页的“二、中介账号绑定中的（一）1、2点”操作步骤，跳转到统一身份认证平台界面，点击“法人登录”“账号密码”，输入注册的统一身份认证平台账号密码进行登录。</w:t>
      </w:r>
    </w:p>
    <w:p>
      <w:r>
        <w:t xml:space="preserve"> </w:t>
      </w:r>
      <w:r>
        <w:drawing>
          <wp:inline distT="0" distB="0" distL="0" distR="0">
            <wp:extent cx="2150745" cy="2564130"/>
            <wp:effectExtent l="0" t="0" r="1905" b="7620"/>
            <wp:docPr id="1530433876"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30433876" name="图片 1"/>
                    <pic:cNvPicPr>
                      <a:picLocks noChangeAspect="true"/>
                    </pic:cNvPicPr>
                  </pic:nvPicPr>
                  <pic:blipFill>
                    <a:blip r:embed="rId20"/>
                    <a:stretch>
                      <a:fillRect/>
                    </a:stretch>
                  </pic:blipFill>
                  <pic:spPr>
                    <a:xfrm>
                      <a:off x="0" y="0"/>
                      <a:ext cx="2159390" cy="2574192"/>
                    </a:xfrm>
                    <a:prstGeom prst="rect">
                      <a:avLst/>
                    </a:prstGeom>
                  </pic:spPr>
                </pic:pic>
              </a:graphicData>
            </a:graphic>
          </wp:inline>
        </w:drawing>
      </w:r>
      <w:r>
        <w:t xml:space="preserve"> </w:t>
      </w:r>
      <w:r>
        <w:drawing>
          <wp:inline distT="0" distB="0" distL="0" distR="0">
            <wp:extent cx="1828800" cy="2545715"/>
            <wp:effectExtent l="0" t="0" r="0" b="6985"/>
            <wp:docPr id="131704875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17048753" name="图片 1"/>
                    <pic:cNvPicPr>
                      <a:picLocks noChangeAspect="true"/>
                    </pic:cNvPicPr>
                  </pic:nvPicPr>
                  <pic:blipFill>
                    <a:blip r:embed="rId21"/>
                    <a:stretch>
                      <a:fillRect/>
                    </a:stretch>
                  </pic:blipFill>
                  <pic:spPr>
                    <a:xfrm>
                      <a:off x="0" y="0"/>
                      <a:ext cx="1834807" cy="2554331"/>
                    </a:xfrm>
                    <a:prstGeom prst="rect">
                      <a:avLst/>
                    </a:prstGeom>
                  </pic:spPr>
                </pic:pic>
              </a:graphicData>
            </a:graphic>
          </wp:inline>
        </w:drawing>
      </w:r>
    </w:p>
    <w:p>
      <w:pPr>
        <w:ind w:firstLine="420"/>
      </w:pPr>
      <w:r>
        <w:rPr>
          <w:rFonts w:hint="eastAsia"/>
        </w:rPr>
        <w:t>2.登录成功后，网页跳转到用户关联界面。此界面中，左边为统一身份认证平台账号信息，右边为网签系统账号信息。在右边输入已开通的中介机构网签账号名（公司全称，与营业执照一致）、初始密码（ 123456 ）。（若关联从业人 员网签账号，请输入中介从业人员账号名、密码），点击“关联本地用户”。</w:t>
      </w:r>
    </w:p>
    <w:p>
      <w:r>
        <w:t xml:space="preserve"> </w:t>
      </w:r>
      <w:r>
        <w:drawing>
          <wp:inline distT="0" distB="0" distL="0" distR="0">
            <wp:extent cx="5130800" cy="1612900"/>
            <wp:effectExtent l="0" t="0" r="0" b="6350"/>
            <wp:docPr id="824733148"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4733148" name="图片 1"/>
                    <pic:cNvPicPr>
                      <a:picLocks noChangeAspect="true"/>
                    </pic:cNvPicPr>
                  </pic:nvPicPr>
                  <pic:blipFill>
                    <a:blip r:embed="rId22"/>
                    <a:stretch>
                      <a:fillRect/>
                    </a:stretch>
                  </pic:blipFill>
                  <pic:spPr>
                    <a:xfrm>
                      <a:off x="0" y="0"/>
                      <a:ext cx="5130906" cy="1613144"/>
                    </a:xfrm>
                    <a:prstGeom prst="rect">
                      <a:avLst/>
                    </a:prstGeom>
                  </pic:spPr>
                </pic:pic>
              </a:graphicData>
            </a:graphic>
          </wp:inline>
        </w:drawing>
      </w:r>
    </w:p>
    <w:p>
      <w:pPr>
        <w:ind w:firstLine="420"/>
      </w:pPr>
      <w:r>
        <w:rPr>
          <w:rFonts w:hint="eastAsia"/>
        </w:rPr>
        <w:t>3.关联成功，页面会自动跳转登录到网签系统。</w:t>
      </w:r>
    </w:p>
    <w:p>
      <w:r>
        <w:drawing>
          <wp:inline distT="0" distB="0" distL="0" distR="0">
            <wp:extent cx="5274310" cy="2837815"/>
            <wp:effectExtent l="0" t="0" r="2540" b="635"/>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23"/>
                    <a:stretch>
                      <a:fillRect/>
                    </a:stretch>
                  </pic:blipFill>
                  <pic:spPr>
                    <a:xfrm>
                      <a:off x="0" y="0"/>
                      <a:ext cx="5274310" cy="2837815"/>
                    </a:xfrm>
                    <a:prstGeom prst="rect">
                      <a:avLst/>
                    </a:prstGeom>
                  </pic:spPr>
                </pic:pic>
              </a:graphicData>
            </a:graphic>
          </wp:inline>
        </w:drawing>
      </w:r>
    </w:p>
    <w:p/>
    <w:p>
      <w:pPr>
        <w:pStyle w:val="3"/>
        <w:spacing w:line="360" w:lineRule="auto"/>
      </w:pPr>
      <w:r>
        <w:rPr>
          <w:rFonts w:hint="eastAsia"/>
        </w:rPr>
        <w:t>2.存量房合同签订线上</w:t>
      </w:r>
    </w:p>
    <w:p>
      <w:pPr>
        <w:pStyle w:val="2"/>
        <w:spacing w:line="360" w:lineRule="auto"/>
      </w:pPr>
      <w:r>
        <w:rPr>
          <w:rFonts w:hint="eastAsia"/>
        </w:rPr>
        <w:t>2.1流程图</w:t>
      </w:r>
    </w:p>
    <w:p>
      <w:pPr>
        <w:jc w:val="center"/>
      </w:pPr>
      <w:r>
        <w:pict>
          <v:shape id="_x0000_i1025" o:spt="75" type="#_x0000_t75" style="height:288pt;width:319.3pt;" filled="f" o:preferrelative="t" stroked="f" coordsize="21600,21600">
            <v:path/>
            <v:fill on="f" focussize="0,0"/>
            <v:stroke on="f" joinstyle="miter"/>
            <v:imagedata r:id="rId24" o:title=""/>
            <o:lock v:ext="edit" aspectratio="t"/>
            <w10:wrap type="none"/>
            <w10:anchorlock/>
          </v:shape>
        </w:pict>
      </w:r>
    </w:p>
    <w:p>
      <w:pPr>
        <w:pStyle w:val="2"/>
        <w:spacing w:line="360" w:lineRule="auto"/>
      </w:pPr>
      <w:r>
        <w:rPr>
          <w:rFonts w:hint="eastAsia"/>
        </w:rPr>
        <w:t>2.</w:t>
      </w:r>
      <w:r>
        <w:t>2</w:t>
      </w:r>
      <w:r>
        <w:rPr>
          <w:rFonts w:hint="eastAsia"/>
        </w:rPr>
        <w:t>操作说明</w:t>
      </w:r>
    </w:p>
    <w:p>
      <w:pPr>
        <w:ind w:firstLine="420"/>
        <w:rPr>
          <w:spacing w:val="7"/>
        </w:rPr>
      </w:pPr>
      <w:r>
        <w:rPr>
          <w:spacing w:val="4"/>
        </w:rPr>
        <w:t>（一）中介从业人员登录网签系统后，点击“存</w:t>
      </w:r>
      <w:r>
        <w:rPr>
          <w:spacing w:val="3"/>
        </w:rPr>
        <w:t>量房</w:t>
      </w:r>
      <w:r>
        <w:t>合同</w:t>
      </w:r>
      <w:r>
        <w:rPr>
          <w:rFonts w:hint="eastAsia"/>
        </w:rPr>
        <w:t>签订线上</w:t>
      </w:r>
      <w:r>
        <w:t>”（注意：房屋赠与、土地买卖等不属于存量房网签</w:t>
      </w:r>
      <w:r>
        <w:rPr>
          <w:spacing w:val="7"/>
        </w:rPr>
        <w:t>的范围，按不动产登记部门要求办理即可）。</w:t>
      </w:r>
    </w:p>
    <w:p>
      <w:pPr>
        <w:rPr>
          <w:spacing w:val="7"/>
        </w:rPr>
      </w:pPr>
      <w:r>
        <w:drawing>
          <wp:inline distT="0" distB="0" distL="0" distR="0">
            <wp:extent cx="5274310" cy="1506220"/>
            <wp:effectExtent l="0" t="0" r="2540" b="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25"/>
                    <a:stretch>
                      <a:fillRect/>
                    </a:stretch>
                  </pic:blipFill>
                  <pic:spPr>
                    <a:xfrm>
                      <a:off x="0" y="0"/>
                      <a:ext cx="5274310" cy="1506220"/>
                    </a:xfrm>
                    <a:prstGeom prst="rect">
                      <a:avLst/>
                    </a:prstGeom>
                  </pic:spPr>
                </pic:pic>
              </a:graphicData>
            </a:graphic>
          </wp:inline>
        </w:drawing>
      </w:r>
    </w:p>
    <w:p>
      <w:pPr>
        <w:rPr>
          <w:spacing w:val="7"/>
        </w:rPr>
      </w:pPr>
    </w:p>
    <w:p>
      <w:pPr>
        <w:ind w:firstLine="420"/>
      </w:pPr>
      <w:r>
        <w:rPr>
          <w:spacing w:val="6"/>
        </w:rPr>
        <w:t>（二）房源验证。必须按产权证书上对应信息填写，按</w:t>
      </w:r>
      <w:r>
        <w:rPr>
          <w:spacing w:val="9"/>
        </w:rPr>
        <w:t>要求输入房产证号或不动产权证号，如用不</w:t>
      </w:r>
      <w:r>
        <w:t>动产单元号查询</w:t>
      </w:r>
      <w:r>
        <w:rPr>
          <w:spacing w:val="9"/>
        </w:rPr>
        <w:t>的，则需要向不动产登记部门查询，按查档</w:t>
      </w:r>
      <w:r>
        <w:t>信息输入。产权</w:t>
      </w:r>
      <w:r>
        <w:rPr>
          <w:spacing w:val="21"/>
        </w:rPr>
        <w:t>人为中国港澳台人士或外国人士的，建议选择查询方式为</w:t>
      </w:r>
      <w:r>
        <w:t>“姓名+不动产单元号”进行房源查询。</w:t>
      </w:r>
    </w:p>
    <w:p>
      <w:pPr>
        <w:rPr>
          <w:rFonts w:ascii="宋体" w:hAnsi="宋体" w:eastAsia="宋体"/>
          <w:szCs w:val="28"/>
        </w:rPr>
      </w:pPr>
      <w:r>
        <w:rPr>
          <w:rFonts w:ascii="宋体" w:hAnsi="宋体" w:eastAsia="宋体"/>
          <w:b/>
          <w:bCs/>
          <w:color w:val="FF0000"/>
          <w:spacing w:val="-2"/>
          <w:szCs w:val="28"/>
          <w:u w:val="single"/>
        </w:rPr>
        <w:t>注意：1、产权人的姓名或证件号码有变的，仍要按产权证书信息或不动产登记簿信息输入；2、产权证书上的证件号码如</w:t>
      </w:r>
      <w:r>
        <w:rPr>
          <w:rFonts w:ascii="宋体" w:hAnsi="宋体" w:eastAsia="宋体"/>
          <w:b/>
          <w:bCs/>
          <w:color w:val="FF0000"/>
          <w:spacing w:val="-7"/>
          <w:szCs w:val="28"/>
          <w:u w:val="single"/>
        </w:rPr>
        <w:t>为一代身份证的，请勾选“如果查询房源失败、且房产证上的证</w:t>
      </w:r>
      <w:r>
        <w:rPr>
          <w:rFonts w:ascii="宋体" w:hAnsi="宋体" w:eastAsia="宋体"/>
          <w:b/>
          <w:bCs/>
          <w:color w:val="FF0000"/>
          <w:spacing w:val="-9"/>
          <w:szCs w:val="28"/>
          <w:u w:val="single"/>
        </w:rPr>
        <w:t>件号码为一代身份证”，否则不要勾选；3、如</w:t>
      </w:r>
      <w:r>
        <w:rPr>
          <w:rFonts w:ascii="宋体" w:hAnsi="宋体" w:eastAsia="宋体"/>
          <w:b/>
          <w:bCs/>
          <w:color w:val="FF0000"/>
          <w:spacing w:val="-10"/>
          <w:szCs w:val="28"/>
          <w:u w:val="single"/>
        </w:rPr>
        <w:t>提示查询失败的，</w:t>
      </w:r>
      <w:r>
        <w:rPr>
          <w:rFonts w:ascii="宋体" w:hAnsi="宋体" w:eastAsia="宋体"/>
          <w:b/>
          <w:bCs/>
          <w:color w:val="FF0000"/>
          <w:spacing w:val="-4"/>
          <w:szCs w:val="28"/>
          <w:u w:val="single"/>
        </w:rPr>
        <w:t>请以不动产登记部门的查档信息为准再次输入。</w:t>
      </w:r>
    </w:p>
    <w:p>
      <w:r>
        <w:drawing>
          <wp:inline distT="0" distB="0" distL="0" distR="0">
            <wp:extent cx="5274310" cy="1410335"/>
            <wp:effectExtent l="0" t="0" r="0" b="0"/>
            <wp:docPr id="203656146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36561462" name="图片 1"/>
                    <pic:cNvPicPr>
                      <a:picLocks noChangeAspect="true"/>
                    </pic:cNvPicPr>
                  </pic:nvPicPr>
                  <pic:blipFill>
                    <a:blip r:embed="rId26"/>
                    <a:stretch>
                      <a:fillRect/>
                    </a:stretch>
                  </pic:blipFill>
                  <pic:spPr>
                    <a:xfrm>
                      <a:off x="0" y="0"/>
                      <a:ext cx="5274310" cy="1410584"/>
                    </a:xfrm>
                    <a:prstGeom prst="rect">
                      <a:avLst/>
                    </a:prstGeom>
                  </pic:spPr>
                </pic:pic>
              </a:graphicData>
            </a:graphic>
          </wp:inline>
        </w:drawing>
      </w:r>
    </w:p>
    <w:p>
      <w:pPr>
        <w:ind w:firstLine="420"/>
      </w:pPr>
      <w:r>
        <w:rPr>
          <w:spacing w:val="3"/>
        </w:rPr>
        <w:t>（三）查询房源成功后，点击“签订合同”，进入合同</w:t>
      </w:r>
      <w:r>
        <w:rPr>
          <w:spacing w:val="9"/>
        </w:rPr>
        <w:t>签订页面，合同中蓝色框为必填项，其他项</w:t>
      </w:r>
      <w:r>
        <w:t>选填。如乙方为</w:t>
      </w:r>
      <w:r>
        <w:rPr>
          <w:spacing w:val="9"/>
        </w:rPr>
        <w:t>多人，要选择共有性质，再添加共有人，每</w:t>
      </w:r>
      <w:r>
        <w:t>一格只能填写一</w:t>
      </w:r>
      <w:r>
        <w:rPr>
          <w:spacing w:val="7"/>
        </w:rPr>
        <w:t>个人的信息。（</w:t>
      </w:r>
      <w:r>
        <w:rPr>
          <w:rFonts w:hint="eastAsia"/>
          <w:spacing w:val="7"/>
        </w:rPr>
        <w:t>如创建合同的下一个自然日内仍未完成电子签名或备案的，系统将自动删除该合同</w:t>
      </w:r>
      <w:r>
        <w:rPr>
          <w:spacing w:val="7"/>
        </w:rPr>
        <w:t>）</w:t>
      </w:r>
    </w:p>
    <w:p>
      <w:r>
        <w:drawing>
          <wp:inline distT="0" distB="0" distL="0" distR="0">
            <wp:extent cx="5274310" cy="2197100"/>
            <wp:effectExtent l="0" t="0" r="0" b="0"/>
            <wp:docPr id="69685297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6852973" name="图片 1"/>
                    <pic:cNvPicPr>
                      <a:picLocks noChangeAspect="true"/>
                    </pic:cNvPicPr>
                  </pic:nvPicPr>
                  <pic:blipFill>
                    <a:blip r:embed="rId27" cstate="print">
                      <a:extLst>
                        <a:ext uri="{28A0092B-C50C-407E-A947-70E740481C1C}">
                          <a14:useLocalDpi xmlns:a14="http://schemas.microsoft.com/office/drawing/2010/main" val="false"/>
                        </a:ext>
                      </a:extLst>
                    </a:blip>
                    <a:stretch>
                      <a:fillRect/>
                    </a:stretch>
                  </pic:blipFill>
                  <pic:spPr>
                    <a:xfrm>
                      <a:off x="0" y="0"/>
                      <a:ext cx="5274310" cy="2197105"/>
                    </a:xfrm>
                    <a:prstGeom prst="rect">
                      <a:avLst/>
                    </a:prstGeom>
                  </pic:spPr>
                </pic:pic>
              </a:graphicData>
            </a:graphic>
          </wp:inline>
        </w:drawing>
      </w:r>
    </w:p>
    <w:p>
      <w:r>
        <w:drawing>
          <wp:inline distT="0" distB="0" distL="0" distR="0">
            <wp:extent cx="5274310" cy="2193290"/>
            <wp:effectExtent l="0" t="0" r="0" b="0"/>
            <wp:docPr id="33962104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9621044" name="图片 1"/>
                    <pic:cNvPicPr>
                      <a:picLocks noChangeAspect="true"/>
                    </pic:cNvPicPr>
                  </pic:nvPicPr>
                  <pic:blipFill>
                    <a:blip r:embed="rId28"/>
                    <a:stretch>
                      <a:fillRect/>
                    </a:stretch>
                  </pic:blipFill>
                  <pic:spPr>
                    <a:xfrm>
                      <a:off x="0" y="0"/>
                      <a:ext cx="5274310" cy="2193622"/>
                    </a:xfrm>
                    <a:prstGeom prst="rect">
                      <a:avLst/>
                    </a:prstGeom>
                  </pic:spPr>
                </pic:pic>
              </a:graphicData>
            </a:graphic>
          </wp:inline>
        </w:drawing>
      </w:r>
    </w:p>
    <w:p>
      <w:pPr>
        <w:ind w:firstLine="420"/>
      </w:pPr>
      <w:r>
        <w:rPr>
          <w:spacing w:val="5"/>
        </w:rPr>
        <w:t>（四）完成填写买卖合同后，按顺序将申请人信息、好</w:t>
      </w:r>
      <w:r>
        <w:t>差评信息、资金监管信息和注意事项填写完成。</w:t>
      </w:r>
      <w:r>
        <w:rPr>
          <w:b/>
          <w:bCs/>
        </w:rPr>
        <w:t>为保障买卖</w:t>
      </w:r>
      <w:r>
        <w:rPr>
          <w:b/>
          <w:bCs/>
          <w:spacing w:val="4"/>
        </w:rPr>
        <w:t>双方合法权益，建议中介机构鼓励买卖双方选择资金监管，</w:t>
      </w:r>
      <w:r>
        <w:rPr>
          <w:spacing w:val="6"/>
        </w:rPr>
        <w:t>如需进行资金监管可在资金监管信息“是否选择监管交易</w:t>
      </w:r>
      <w:r>
        <w:rPr>
          <w:spacing w:val="1"/>
        </w:rPr>
        <w:t>资金”中选择</w:t>
      </w:r>
      <w:r>
        <w:rPr>
          <w:spacing w:val="-107"/>
        </w:rPr>
        <w:t xml:space="preserve"> </w:t>
      </w:r>
      <w:r>
        <w:rPr>
          <w:spacing w:val="1"/>
        </w:rPr>
        <w:t>“是”。目前建设银行和农村商业银行已与存</w:t>
      </w:r>
      <w:r>
        <w:rPr>
          <w:spacing w:val="9"/>
        </w:rPr>
        <w:t>量房网签系统进行了对接，群众若选择建设银</w:t>
      </w:r>
      <w:r>
        <w:t>行进行资金监管的，可在系统上直接操作，点击跳转建设银行的“龙存管”</w:t>
      </w:r>
      <w:r>
        <w:rPr>
          <w:spacing w:val="7"/>
        </w:rPr>
        <w:t>系统，实现“全线上”办理；若选择农村商业银行，则需要</w:t>
      </w:r>
      <w:r>
        <w:rPr>
          <w:spacing w:val="9"/>
        </w:rPr>
        <w:t>到线下支行办理，具体</w:t>
      </w:r>
      <w:r>
        <w:rPr>
          <w:rFonts w:hint="eastAsia"/>
          <w:spacing w:val="9"/>
        </w:rPr>
        <w:t>请查看相关下载中的</w:t>
      </w:r>
      <w:r>
        <w:rPr>
          <w:spacing w:val="6"/>
        </w:rPr>
        <w:t>《用户操作手册》。</w:t>
      </w:r>
    </w:p>
    <w:p>
      <w:r>
        <w:drawing>
          <wp:inline distT="0" distB="0" distL="0" distR="0">
            <wp:extent cx="5274310" cy="841375"/>
            <wp:effectExtent l="0" t="0" r="0" b="0"/>
            <wp:docPr id="1433801067"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33801067" name="图片 1"/>
                    <pic:cNvPicPr>
                      <a:picLocks noChangeAspect="true"/>
                    </pic:cNvPicPr>
                  </pic:nvPicPr>
                  <pic:blipFill>
                    <a:blip r:embed="rId29" cstate="print">
                      <a:extLst>
                        <a:ext uri="{28A0092B-C50C-407E-A947-70E740481C1C}">
                          <a14:useLocalDpi xmlns:a14="http://schemas.microsoft.com/office/drawing/2010/main" val="false"/>
                        </a:ext>
                      </a:extLst>
                    </a:blip>
                    <a:stretch>
                      <a:fillRect/>
                    </a:stretch>
                  </pic:blipFill>
                  <pic:spPr>
                    <a:xfrm>
                      <a:off x="0" y="0"/>
                      <a:ext cx="5274310" cy="841916"/>
                    </a:xfrm>
                    <a:prstGeom prst="rect">
                      <a:avLst/>
                    </a:prstGeom>
                  </pic:spPr>
                </pic:pic>
              </a:graphicData>
            </a:graphic>
          </wp:inline>
        </w:drawing>
      </w:r>
    </w:p>
    <w:p>
      <w:pPr>
        <w:ind w:firstLine="420"/>
        <w:rPr>
          <w:spacing w:val="6"/>
        </w:rPr>
      </w:pPr>
      <w:r>
        <w:rPr>
          <w:spacing w:val="6"/>
        </w:rPr>
        <w:t>（五）确认所有业务信息准确无误后，在系统界面点击</w:t>
      </w:r>
      <w:r>
        <w:rPr>
          <w:rFonts w:hint="eastAsia"/>
          <w:spacing w:val="6"/>
        </w:rPr>
        <w:t>“</w:t>
      </w:r>
      <w:r>
        <w:rPr>
          <w:spacing w:val="6"/>
        </w:rPr>
        <w:t>提交</w:t>
      </w:r>
      <w:r>
        <w:rPr>
          <w:rFonts w:hint="eastAsia"/>
          <w:spacing w:val="6"/>
        </w:rPr>
        <w:t>”</w:t>
      </w:r>
      <w:r>
        <w:rPr>
          <w:spacing w:val="6"/>
        </w:rPr>
        <w:t>按钮，随后点击</w:t>
      </w:r>
      <w:r>
        <w:rPr>
          <w:rFonts w:hint="eastAsia"/>
          <w:spacing w:val="6"/>
        </w:rPr>
        <w:t>“</w:t>
      </w:r>
      <w:r>
        <w:rPr>
          <w:spacing w:val="6"/>
        </w:rPr>
        <w:t>确定</w:t>
      </w:r>
      <w:r>
        <w:rPr>
          <w:rFonts w:hint="eastAsia"/>
          <w:spacing w:val="6"/>
        </w:rPr>
        <w:t>”</w:t>
      </w:r>
      <w:r>
        <w:rPr>
          <w:spacing w:val="6"/>
        </w:rPr>
        <w:t>完成提交操作</w:t>
      </w:r>
      <w:r>
        <w:rPr>
          <w:rFonts w:hint="eastAsia"/>
          <w:spacing w:val="6"/>
        </w:rPr>
        <w:t>。</w:t>
      </w:r>
      <w:r>
        <w:rPr>
          <w:spacing w:val="6"/>
        </w:rPr>
        <w:t>待系统提示提交完成，进入</w:t>
      </w:r>
      <w:r>
        <w:rPr>
          <w:rFonts w:hint="eastAsia"/>
          <w:spacing w:val="6"/>
        </w:rPr>
        <w:t>“</w:t>
      </w:r>
      <w:r>
        <w:rPr>
          <w:spacing w:val="6"/>
        </w:rPr>
        <w:t>待办业务</w:t>
      </w:r>
      <w:r>
        <w:rPr>
          <w:rFonts w:hint="eastAsia"/>
          <w:spacing w:val="6"/>
        </w:rPr>
        <w:t>”</w:t>
      </w:r>
      <w:r>
        <w:rPr>
          <w:spacing w:val="6"/>
        </w:rPr>
        <w:t>模块，找到并选中已提交的对应业务项，点击该业务项进入电子签名流程前置准备界面</w:t>
      </w:r>
      <w:r>
        <w:rPr>
          <w:rFonts w:hint="eastAsia"/>
          <w:spacing w:val="6"/>
        </w:rPr>
        <w:t>。</w:t>
      </w:r>
    </w:p>
    <w:p>
      <w:r>
        <w:rPr>
          <w:rFonts w:hint="eastAsia"/>
          <w:spacing w:val="6"/>
        </w:rPr>
        <w:drawing>
          <wp:inline distT="0" distB="0" distL="0" distR="0">
            <wp:extent cx="5274310" cy="2388235"/>
            <wp:effectExtent l="0" t="0" r="0" b="0"/>
            <wp:docPr id="515428325"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5428325" name="图片 1"/>
                    <pic:cNvPicPr>
                      <a:picLocks noChangeAspect="true" noChangeArrowheads="true"/>
                    </pic:cNvPicPr>
                  </pic:nvPicPr>
                  <pic:blipFill>
                    <a:blip r:embed="rId30" cstate="print">
                      <a:extLst>
                        <a:ext uri="{28A0092B-C50C-407E-A947-70E740481C1C}">
                          <a14:useLocalDpi xmlns:a14="http://schemas.microsoft.com/office/drawing/2010/main" val="false"/>
                        </a:ext>
                      </a:extLst>
                    </a:blip>
                    <a:stretch>
                      <a:fillRect/>
                    </a:stretch>
                  </pic:blipFill>
                  <pic:spPr>
                    <a:xfrm>
                      <a:off x="0" y="0"/>
                      <a:ext cx="5274310" cy="2388247"/>
                    </a:xfrm>
                    <a:prstGeom prst="rect">
                      <a:avLst/>
                    </a:prstGeom>
                    <a:noFill/>
                  </pic:spPr>
                </pic:pic>
              </a:graphicData>
            </a:graphic>
          </wp:inline>
        </w:drawing>
      </w:r>
    </w:p>
    <w:p>
      <w:r>
        <w:rPr>
          <w:rFonts w:hint="eastAsia"/>
          <w:spacing w:val="6"/>
        </w:rPr>
        <w:drawing>
          <wp:inline distT="0" distB="0" distL="0" distR="0">
            <wp:extent cx="5274310" cy="1355725"/>
            <wp:effectExtent l="0" t="0" r="0" b="0"/>
            <wp:docPr id="911261760"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11261760" name="图片 2"/>
                    <pic:cNvPicPr>
                      <a:picLocks noChangeAspect="true"/>
                    </pic:cNvPicPr>
                  </pic:nvPicPr>
                  <pic:blipFill>
                    <a:blip r:embed="rId31" cstate="print">
                      <a:extLst>
                        <a:ext uri="{28A0092B-C50C-407E-A947-70E740481C1C}">
                          <a14:useLocalDpi xmlns:a14="http://schemas.microsoft.com/office/drawing/2010/main" val="false"/>
                        </a:ext>
                      </a:extLst>
                    </a:blip>
                    <a:stretch>
                      <a:fillRect/>
                    </a:stretch>
                  </pic:blipFill>
                  <pic:spPr>
                    <a:xfrm>
                      <a:off x="0" y="0"/>
                      <a:ext cx="5274310" cy="1356280"/>
                    </a:xfrm>
                    <a:prstGeom prst="rect">
                      <a:avLst/>
                    </a:prstGeom>
                  </pic:spPr>
                </pic:pic>
              </a:graphicData>
            </a:graphic>
          </wp:inline>
        </w:drawing>
      </w:r>
    </w:p>
    <w:p>
      <w:pPr>
        <w:ind w:firstLine="420"/>
      </w:pPr>
      <w:r>
        <w:rPr>
          <w:rFonts w:hint="eastAsia"/>
        </w:rPr>
        <w:t>（六）</w:t>
      </w:r>
      <w:bookmarkStart w:id="0" w:name="_Hlk200381885"/>
      <w:r>
        <w:t>进入所选业务后再次确认合同信息无误，点击“电子合同”中的“生成电子合同订单”按钮，待系统提示电子合同订单生成成功且签名状态右侧显示“已创建订单，待签字”后，点击“查看二维码”按钮，待二维码加载完成，使用手机微信扫描二维码进行电子签名操作。</w:t>
      </w:r>
      <w:bookmarkEnd w:id="0"/>
    </w:p>
    <w:p>
      <w:r>
        <w:drawing>
          <wp:inline distT="0" distB="0" distL="0" distR="0">
            <wp:extent cx="5274310" cy="2411730"/>
            <wp:effectExtent l="0" t="0" r="2540" b="7620"/>
            <wp:docPr id="12"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true"/>
                    </pic:cNvPicPr>
                  </pic:nvPicPr>
                  <pic:blipFill>
                    <a:blip r:embed="rId32"/>
                    <a:stretch>
                      <a:fillRect/>
                    </a:stretch>
                  </pic:blipFill>
                  <pic:spPr>
                    <a:xfrm>
                      <a:off x="0" y="0"/>
                      <a:ext cx="5274310" cy="2411730"/>
                    </a:xfrm>
                    <a:prstGeom prst="rect">
                      <a:avLst/>
                    </a:prstGeom>
                  </pic:spPr>
                </pic:pic>
              </a:graphicData>
            </a:graphic>
          </wp:inline>
        </w:drawing>
      </w:r>
    </w:p>
    <w:p>
      <w:pPr>
        <w:ind w:firstLine="420"/>
      </w:pPr>
      <w:r>
        <w:t>（</w:t>
      </w:r>
      <w:r>
        <w:rPr>
          <w:rFonts w:hint="eastAsia"/>
        </w:rPr>
        <w:t>七</w:t>
      </w:r>
      <w:r>
        <w:t>）扫描二维码进入粤信签微信小程序，</w:t>
      </w:r>
      <w:r>
        <w:rPr>
          <w:rFonts w:hint="eastAsia"/>
        </w:rPr>
        <w:t>如果无‘人脸识别登录’方式，可选择‘国家网络身份认证A</w:t>
      </w:r>
      <w:r>
        <w:t>PP</w:t>
      </w:r>
      <w:r>
        <w:rPr>
          <w:rFonts w:hint="eastAsia"/>
        </w:rPr>
        <w:t>登录’进行身份核验（图1），首次使用需按照相关指引在各类应用商店下载国家网络身份认证A</w:t>
      </w:r>
      <w:r>
        <w:t>PP</w:t>
      </w:r>
      <w:r>
        <w:rPr>
          <w:rFonts w:hint="eastAsia"/>
        </w:rPr>
        <w:t>进行安装并进行注册、身份核验（图2-3）。重新扫码进入粤信签小程序，按照提示进行授权、人脸识别并电子签名（图4</w:t>
      </w:r>
      <w:r>
        <w:t>-7</w:t>
      </w:r>
      <w:r>
        <w:rPr>
          <w:rFonts w:hint="eastAsia"/>
        </w:rPr>
        <w:t>）。</w:t>
      </w:r>
    </w:p>
    <w:p>
      <w:r>
        <w:drawing>
          <wp:inline distT="0" distB="0" distL="0" distR="0">
            <wp:extent cx="1625600" cy="3264535"/>
            <wp:effectExtent l="19050" t="19050" r="12700" b="12065"/>
            <wp:docPr id="16"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true"/>
                    </pic:cNvPicPr>
                  </pic:nvPicPr>
                  <pic:blipFill>
                    <a:blip r:embed="rId33"/>
                    <a:stretch>
                      <a:fillRect/>
                    </a:stretch>
                  </pic:blipFill>
                  <pic:spPr>
                    <a:xfrm>
                      <a:off x="0" y="0"/>
                      <a:ext cx="1668892" cy="3351577"/>
                    </a:xfrm>
                    <a:prstGeom prst="rect">
                      <a:avLst/>
                    </a:prstGeom>
                    <a:ln>
                      <a:solidFill>
                        <a:schemeClr val="accent1"/>
                      </a:solidFill>
                    </a:ln>
                  </pic:spPr>
                </pic:pic>
              </a:graphicData>
            </a:graphic>
          </wp:inline>
        </w:drawing>
      </w:r>
      <w:r>
        <w:t xml:space="preserve"> </w:t>
      </w:r>
      <w:r>
        <w:drawing>
          <wp:inline distT="0" distB="0" distL="0" distR="0">
            <wp:extent cx="1733550" cy="3248660"/>
            <wp:effectExtent l="19050" t="19050" r="19050" b="27940"/>
            <wp:docPr id="17"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true"/>
                    </pic:cNvPicPr>
                  </pic:nvPicPr>
                  <pic:blipFill>
                    <a:blip r:embed="rId34"/>
                    <a:stretch>
                      <a:fillRect/>
                    </a:stretch>
                  </pic:blipFill>
                  <pic:spPr>
                    <a:xfrm>
                      <a:off x="0" y="0"/>
                      <a:ext cx="1759948" cy="3298545"/>
                    </a:xfrm>
                    <a:prstGeom prst="rect">
                      <a:avLst/>
                    </a:prstGeom>
                    <a:ln>
                      <a:solidFill>
                        <a:schemeClr val="accent1"/>
                      </a:solidFill>
                    </a:ln>
                  </pic:spPr>
                </pic:pic>
              </a:graphicData>
            </a:graphic>
          </wp:inline>
        </w:drawing>
      </w:r>
      <w:r>
        <w:rPr>
          <w:rFonts w:hint="eastAsia"/>
        </w:rPr>
        <w:t xml:space="preserve"> </w:t>
      </w:r>
      <w:r>
        <w:drawing>
          <wp:inline distT="0" distB="0" distL="0" distR="0">
            <wp:extent cx="1462405" cy="3256915"/>
            <wp:effectExtent l="19050" t="19050" r="23495" b="19685"/>
            <wp:docPr id="18"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true"/>
                    </pic:cNvPicPr>
                  </pic:nvPicPr>
                  <pic:blipFill>
                    <a:blip r:embed="rId35"/>
                    <a:stretch>
                      <a:fillRect/>
                    </a:stretch>
                  </pic:blipFill>
                  <pic:spPr>
                    <a:xfrm>
                      <a:off x="0" y="0"/>
                      <a:ext cx="1491767" cy="3322571"/>
                    </a:xfrm>
                    <a:prstGeom prst="rect">
                      <a:avLst/>
                    </a:prstGeom>
                    <a:ln>
                      <a:solidFill>
                        <a:schemeClr val="accent1"/>
                      </a:solidFill>
                    </a:ln>
                  </pic:spPr>
                </pic:pic>
              </a:graphicData>
            </a:graphic>
          </wp:inline>
        </w:drawing>
      </w:r>
      <w:bookmarkStart w:id="1" w:name="_GoBack"/>
      <w:bookmarkEnd w:id="1"/>
    </w:p>
    <w:p>
      <w:pPr>
        <w:ind w:firstLine="1120" w:firstLineChars="400"/>
      </w:pPr>
      <w:r>
        <w:rPr>
          <w:rFonts w:hint="eastAsia"/>
        </w:rPr>
        <w:t>图1</w:t>
      </w:r>
      <w:r>
        <w:t xml:space="preserve">                 </w:t>
      </w:r>
      <w:r>
        <w:rPr>
          <w:rFonts w:hint="eastAsia"/>
        </w:rPr>
        <w:t>图2</w:t>
      </w:r>
      <w:r>
        <w:t xml:space="preserve">               </w:t>
      </w:r>
      <w:r>
        <w:rPr>
          <w:rFonts w:hint="eastAsia"/>
        </w:rPr>
        <w:t>图3</w:t>
      </w:r>
    </w:p>
    <w:p>
      <w:r>
        <w:drawing>
          <wp:inline distT="0" distB="0" distL="0" distR="0">
            <wp:extent cx="1579245" cy="3329940"/>
            <wp:effectExtent l="19050" t="19050" r="20955" b="22860"/>
            <wp:docPr id="19"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true"/>
                    </pic:cNvPicPr>
                  </pic:nvPicPr>
                  <pic:blipFill>
                    <a:blip r:embed="rId36"/>
                    <a:stretch>
                      <a:fillRect/>
                    </a:stretch>
                  </pic:blipFill>
                  <pic:spPr>
                    <a:xfrm>
                      <a:off x="0" y="0"/>
                      <a:ext cx="1600955" cy="3375430"/>
                    </a:xfrm>
                    <a:prstGeom prst="rect">
                      <a:avLst/>
                    </a:prstGeom>
                    <a:ln>
                      <a:solidFill>
                        <a:schemeClr val="accent1"/>
                      </a:solidFill>
                    </a:ln>
                  </pic:spPr>
                </pic:pic>
              </a:graphicData>
            </a:graphic>
          </wp:inline>
        </w:drawing>
      </w:r>
      <w:r>
        <w:drawing>
          <wp:inline distT="0" distB="0" distL="0" distR="0">
            <wp:extent cx="1539240" cy="3287395"/>
            <wp:effectExtent l="19050" t="19050" r="22860" b="27305"/>
            <wp:docPr id="20"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true"/>
                    </pic:cNvPicPr>
                  </pic:nvPicPr>
                  <pic:blipFill>
                    <a:blip r:embed="rId37"/>
                    <a:stretch>
                      <a:fillRect/>
                    </a:stretch>
                  </pic:blipFill>
                  <pic:spPr>
                    <a:xfrm>
                      <a:off x="0" y="0"/>
                      <a:ext cx="1554017" cy="3318036"/>
                    </a:xfrm>
                    <a:prstGeom prst="rect">
                      <a:avLst/>
                    </a:prstGeom>
                    <a:ln>
                      <a:solidFill>
                        <a:schemeClr val="accent1"/>
                      </a:solidFill>
                    </a:ln>
                  </pic:spPr>
                </pic:pic>
              </a:graphicData>
            </a:graphic>
          </wp:inline>
        </w:drawing>
      </w:r>
      <w:r>
        <w:drawing>
          <wp:inline distT="0" distB="0" distL="0" distR="0">
            <wp:extent cx="1551305" cy="3272155"/>
            <wp:effectExtent l="19050" t="19050" r="10795" b="23495"/>
            <wp:docPr id="21"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true"/>
                    </pic:cNvPicPr>
                  </pic:nvPicPr>
                  <pic:blipFill>
                    <a:blip r:embed="rId38"/>
                    <a:stretch>
                      <a:fillRect/>
                    </a:stretch>
                  </pic:blipFill>
                  <pic:spPr>
                    <a:xfrm>
                      <a:off x="0" y="0"/>
                      <a:ext cx="1563713" cy="3297603"/>
                    </a:xfrm>
                    <a:prstGeom prst="rect">
                      <a:avLst/>
                    </a:prstGeom>
                    <a:ln>
                      <a:solidFill>
                        <a:schemeClr val="accent1"/>
                      </a:solidFill>
                    </a:ln>
                  </pic:spPr>
                </pic:pic>
              </a:graphicData>
            </a:graphic>
          </wp:inline>
        </w:drawing>
      </w:r>
    </w:p>
    <w:p>
      <w:pPr>
        <w:ind w:firstLine="1120" w:firstLineChars="400"/>
      </w:pPr>
      <w:r>
        <w:rPr>
          <w:rFonts w:hint="eastAsia"/>
        </w:rPr>
        <w:t>图4</w:t>
      </w:r>
      <w:r>
        <w:t xml:space="preserve">             </w:t>
      </w:r>
      <w:r>
        <w:rPr>
          <w:rFonts w:hint="eastAsia"/>
        </w:rPr>
        <w:t>图5</w:t>
      </w:r>
      <w:r>
        <w:t xml:space="preserve">              </w:t>
      </w:r>
      <w:r>
        <w:rPr>
          <w:rFonts w:hint="eastAsia"/>
        </w:rPr>
        <w:t>图6</w:t>
      </w:r>
    </w:p>
    <w:p>
      <w:r>
        <w:drawing>
          <wp:inline distT="0" distB="0" distL="0" distR="0">
            <wp:extent cx="1579245" cy="3297555"/>
            <wp:effectExtent l="19050" t="19050" r="20955" b="17145"/>
            <wp:docPr id="22"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true"/>
                    </pic:cNvPicPr>
                  </pic:nvPicPr>
                  <pic:blipFill>
                    <a:blip r:embed="rId39"/>
                    <a:stretch>
                      <a:fillRect/>
                    </a:stretch>
                  </pic:blipFill>
                  <pic:spPr>
                    <a:xfrm>
                      <a:off x="0" y="0"/>
                      <a:ext cx="1595944" cy="3332803"/>
                    </a:xfrm>
                    <a:prstGeom prst="rect">
                      <a:avLst/>
                    </a:prstGeom>
                    <a:ln>
                      <a:solidFill>
                        <a:schemeClr val="accent1"/>
                      </a:solidFill>
                    </a:ln>
                  </pic:spPr>
                </pic:pic>
              </a:graphicData>
            </a:graphic>
          </wp:inline>
        </w:drawing>
      </w:r>
    </w:p>
    <w:p>
      <w:pPr>
        <w:rPr>
          <w:rFonts w:hint="eastAsia"/>
        </w:rPr>
      </w:pPr>
      <w:r>
        <w:rPr>
          <w:rFonts w:hint="eastAsia"/>
        </w:rPr>
        <w:t xml:space="preserve"> </w:t>
      </w:r>
      <w:r>
        <w:t xml:space="preserve">      </w:t>
      </w:r>
      <w:r>
        <w:rPr>
          <w:rFonts w:hint="eastAsia"/>
        </w:rPr>
        <w:t xml:space="preserve"> 图7</w:t>
      </w:r>
    </w:p>
    <w:p>
      <w:pPr>
        <w:ind w:firstLine="420"/>
        <w:rPr>
          <w:spacing w:val="6"/>
        </w:rPr>
      </w:pPr>
      <w:r>
        <w:rPr>
          <w:rFonts w:hint="eastAsia"/>
        </w:rPr>
        <w:t>（八）</w:t>
      </w:r>
      <w:r>
        <w:t>买卖双方均完成电子签名授权后，返回存量房网上合同备案系统。确认所有信息无误且签名状态显示“订单已经完成签字”，点击“提交”。当合同状态显示“已</w:t>
      </w:r>
      <w:r>
        <w:rPr>
          <w:rFonts w:hint="eastAsia"/>
        </w:rPr>
        <w:t>备案</w:t>
      </w:r>
      <w:r>
        <w:t>”，则存量房买卖合同网签备案完成，买卖双方可前往相关部门办理不动产转移登记手续。</w:t>
      </w:r>
      <w:r>
        <w:rPr>
          <w:rFonts w:hint="eastAsia"/>
          <w:b/>
          <w:bCs/>
        </w:rPr>
        <w:t>如果是无法进行线上签约的客户，需要线下交易中心窗口办理！</w:t>
      </w:r>
    </w:p>
    <w:p>
      <w:r>
        <w:drawing>
          <wp:inline distT="0" distB="0" distL="0" distR="0">
            <wp:extent cx="5274310" cy="2439670"/>
            <wp:effectExtent l="0" t="0" r="2540" b="0"/>
            <wp:docPr id="13"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true"/>
                    </pic:cNvPicPr>
                  </pic:nvPicPr>
                  <pic:blipFill>
                    <a:blip r:embed="rId40"/>
                    <a:stretch>
                      <a:fillRect/>
                    </a:stretch>
                  </pic:blipFill>
                  <pic:spPr>
                    <a:xfrm>
                      <a:off x="0" y="0"/>
                      <a:ext cx="5274310" cy="2439670"/>
                    </a:xfrm>
                    <a:prstGeom prst="rect">
                      <a:avLst/>
                    </a:prstGeom>
                  </pic:spPr>
                </pic:pic>
              </a:graphicData>
            </a:graphic>
          </wp:inline>
        </w:drawing>
      </w:r>
      <w:r>
        <w:t xml:space="preserve"> </w:t>
      </w:r>
    </w:p>
    <w:p>
      <w:pPr>
        <w:ind w:firstLine="420"/>
        <w:rPr>
          <w:spacing w:val="6"/>
        </w:rPr>
      </w:pPr>
      <w:r>
        <w:t>（</w:t>
      </w:r>
      <w:r>
        <w:rPr>
          <w:rFonts w:hint="eastAsia"/>
        </w:rPr>
        <w:t>九</w:t>
      </w:r>
      <w:r>
        <w:t>）</w:t>
      </w:r>
      <w:r>
        <w:rPr>
          <w:rFonts w:hint="eastAsia"/>
        </w:rPr>
        <w:t>在订单完成签字前，如需修改合同内容，可点击“注销电子合同订单”，进入“首页”模块，找到并选中需要修改的合同，修改完成后，重复上述第（七）步的操作完成网签；如需终止合同，可点击“注销电子合同订单”，进入“首页”模块，找到并选中需要删除的合同，点击删除。在订单完成签字并提交后，如</w:t>
      </w:r>
      <w:r>
        <w:t>发现买卖双方姓名、身份证件号码、房屋信息等重要信息填写错误的，不可修改，必须按本指引“</w:t>
      </w:r>
      <w:r>
        <w:rPr>
          <w:rFonts w:hint="eastAsia"/>
        </w:rPr>
        <w:t>4</w:t>
      </w:r>
      <w:r>
        <w:t>、存量房合同注销</w:t>
      </w:r>
      <w:r>
        <w:rPr>
          <w:rFonts w:hint="eastAsia"/>
        </w:rPr>
        <w:t>线上</w:t>
      </w:r>
      <w:r>
        <w:t>”相关要求注销</w:t>
      </w:r>
      <w:r>
        <w:rPr>
          <w:spacing w:val="-1"/>
        </w:rPr>
        <w:t>备案后，</w:t>
      </w:r>
      <w:r>
        <w:rPr>
          <w:spacing w:val="6"/>
        </w:rPr>
        <w:t>再重新签订买卖合同。</w:t>
      </w:r>
    </w:p>
    <w:p>
      <w:r>
        <w:drawing>
          <wp:inline distT="0" distB="0" distL="0" distR="0">
            <wp:extent cx="5274310" cy="1469390"/>
            <wp:effectExtent l="0" t="0" r="2540" b="0"/>
            <wp:docPr id="11"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true"/>
                    </pic:cNvPicPr>
                  </pic:nvPicPr>
                  <pic:blipFill>
                    <a:blip r:embed="rId41"/>
                    <a:stretch>
                      <a:fillRect/>
                    </a:stretch>
                  </pic:blipFill>
                  <pic:spPr>
                    <a:xfrm>
                      <a:off x="0" y="0"/>
                      <a:ext cx="5274310" cy="1469390"/>
                    </a:xfrm>
                    <a:prstGeom prst="rect">
                      <a:avLst/>
                    </a:prstGeom>
                  </pic:spPr>
                </pic:pic>
              </a:graphicData>
            </a:graphic>
          </wp:inline>
        </w:drawing>
      </w:r>
    </w:p>
    <w:p>
      <w:pPr>
        <w:pStyle w:val="3"/>
        <w:spacing w:line="360" w:lineRule="auto"/>
      </w:pPr>
      <w:r>
        <w:t>3</w:t>
      </w:r>
      <w:r>
        <w:rPr>
          <w:rFonts w:hint="eastAsia"/>
        </w:rPr>
        <w:t>.存量房合同签订线下</w:t>
      </w:r>
    </w:p>
    <w:p>
      <w:pPr>
        <w:pStyle w:val="2"/>
        <w:spacing w:line="360" w:lineRule="auto"/>
      </w:pPr>
      <w:r>
        <w:t>3</w:t>
      </w:r>
      <w:r>
        <w:rPr>
          <w:rFonts w:hint="eastAsia"/>
        </w:rPr>
        <w:t>.1流程描述</w:t>
      </w:r>
    </w:p>
    <w:p>
      <w:pPr>
        <w:jc w:val="center"/>
      </w:pPr>
      <w:r>
        <w:pict>
          <v:shape id="_x0000_i1026" o:spt="75" type="#_x0000_t75" style="height:169.3pt;width:143.15pt;" filled="f" o:preferrelative="t" stroked="f" coordsize="21600,21600">
            <v:path/>
            <v:fill on="f" focussize="0,0"/>
            <v:stroke on="f" joinstyle="miter"/>
            <v:imagedata r:id="rId42" o:title=""/>
            <o:lock v:ext="edit" aspectratio="t"/>
            <w10:wrap type="none"/>
            <w10:anchorlock/>
          </v:shape>
        </w:pict>
      </w:r>
    </w:p>
    <w:p>
      <w:pPr>
        <w:pStyle w:val="2"/>
        <w:spacing w:line="360" w:lineRule="auto"/>
      </w:pPr>
      <w:r>
        <w:t>3</w:t>
      </w:r>
      <w:r>
        <w:rPr>
          <w:rFonts w:hint="eastAsia"/>
        </w:rPr>
        <w:t>.</w:t>
      </w:r>
      <w:r>
        <w:t>2</w:t>
      </w:r>
      <w:r>
        <w:rPr>
          <w:rFonts w:hint="eastAsia"/>
        </w:rPr>
        <w:t>操作说明</w:t>
      </w:r>
    </w:p>
    <w:p>
      <w:pPr>
        <w:ind w:firstLine="420"/>
        <w:rPr>
          <w:spacing w:val="7"/>
        </w:rPr>
      </w:pPr>
      <w:r>
        <w:rPr>
          <w:spacing w:val="4"/>
        </w:rPr>
        <w:t>（一）中介从业人员登录网签系统后，点击“存</w:t>
      </w:r>
      <w:r>
        <w:rPr>
          <w:spacing w:val="3"/>
        </w:rPr>
        <w:t>量房</w:t>
      </w:r>
      <w:r>
        <w:t>合同</w:t>
      </w:r>
      <w:r>
        <w:rPr>
          <w:rFonts w:hint="eastAsia"/>
        </w:rPr>
        <w:t>签订线下</w:t>
      </w:r>
      <w:r>
        <w:t>”（注意：房屋赠与、土地买卖等不属于存量房网签</w:t>
      </w:r>
      <w:r>
        <w:rPr>
          <w:spacing w:val="7"/>
        </w:rPr>
        <w:t>的范围，按不动产登记部门要求办理即可）。</w:t>
      </w:r>
    </w:p>
    <w:p>
      <w:pPr>
        <w:rPr>
          <w:spacing w:val="7"/>
        </w:rPr>
      </w:pPr>
      <w:r>
        <w:drawing>
          <wp:inline distT="0" distB="0" distL="0" distR="0">
            <wp:extent cx="5274310" cy="1584325"/>
            <wp:effectExtent l="0" t="0" r="2540" b="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43"/>
                    <a:stretch>
                      <a:fillRect/>
                    </a:stretch>
                  </pic:blipFill>
                  <pic:spPr>
                    <a:xfrm>
                      <a:off x="0" y="0"/>
                      <a:ext cx="5274310" cy="1584325"/>
                    </a:xfrm>
                    <a:prstGeom prst="rect">
                      <a:avLst/>
                    </a:prstGeom>
                  </pic:spPr>
                </pic:pic>
              </a:graphicData>
            </a:graphic>
          </wp:inline>
        </w:drawing>
      </w:r>
    </w:p>
    <w:p>
      <w:pPr>
        <w:rPr>
          <w:spacing w:val="7"/>
        </w:rPr>
      </w:pPr>
    </w:p>
    <w:p>
      <w:pPr>
        <w:ind w:firstLine="420"/>
      </w:pPr>
      <w:r>
        <w:rPr>
          <w:spacing w:val="6"/>
        </w:rPr>
        <w:t>（二）房源验证。必须按产权证书上对应信息填写，按</w:t>
      </w:r>
      <w:r>
        <w:rPr>
          <w:spacing w:val="9"/>
        </w:rPr>
        <w:t>要求输入房产证号或不动产权证号，如用不</w:t>
      </w:r>
      <w:r>
        <w:t>动产单元号查询</w:t>
      </w:r>
      <w:r>
        <w:rPr>
          <w:spacing w:val="9"/>
        </w:rPr>
        <w:t>的，则需要向不动产登记部门查询，按查档</w:t>
      </w:r>
      <w:r>
        <w:t>信息输入。产权</w:t>
      </w:r>
      <w:r>
        <w:rPr>
          <w:spacing w:val="21"/>
        </w:rPr>
        <w:t>人为中国港澳台人士或外国人士的，建议选择查询方式为</w:t>
      </w:r>
      <w:r>
        <w:t>“姓名+不动产单元号”进行房源查询。</w:t>
      </w:r>
    </w:p>
    <w:p>
      <w:pPr>
        <w:rPr>
          <w:rFonts w:ascii="宋体" w:hAnsi="宋体" w:eastAsia="宋体"/>
          <w:szCs w:val="28"/>
        </w:rPr>
      </w:pPr>
      <w:r>
        <w:rPr>
          <w:rFonts w:ascii="宋体" w:hAnsi="宋体" w:eastAsia="宋体"/>
          <w:b/>
          <w:bCs/>
          <w:color w:val="FF0000"/>
          <w:spacing w:val="-2"/>
          <w:szCs w:val="28"/>
          <w:u w:val="single"/>
        </w:rPr>
        <w:t>注意：1、产权人的姓名或证件号码有变的，仍要按产权证书信息或不动产登记簿信息输入；2、产权证书上的证件号码如</w:t>
      </w:r>
      <w:r>
        <w:rPr>
          <w:rFonts w:ascii="宋体" w:hAnsi="宋体" w:eastAsia="宋体"/>
          <w:b/>
          <w:bCs/>
          <w:color w:val="FF0000"/>
          <w:spacing w:val="-7"/>
          <w:szCs w:val="28"/>
          <w:u w:val="single"/>
        </w:rPr>
        <w:t>为一代身份证的，请勾选“如果查询房源失败、且房产证上的证</w:t>
      </w:r>
      <w:r>
        <w:rPr>
          <w:rFonts w:ascii="宋体" w:hAnsi="宋体" w:eastAsia="宋体"/>
          <w:b/>
          <w:bCs/>
          <w:color w:val="FF0000"/>
          <w:spacing w:val="-9"/>
          <w:szCs w:val="28"/>
          <w:u w:val="single"/>
        </w:rPr>
        <w:t>件号码为一代身份证”，否则不要勾选；3、如</w:t>
      </w:r>
      <w:r>
        <w:rPr>
          <w:rFonts w:ascii="宋体" w:hAnsi="宋体" w:eastAsia="宋体"/>
          <w:b/>
          <w:bCs/>
          <w:color w:val="FF0000"/>
          <w:spacing w:val="-10"/>
          <w:szCs w:val="28"/>
          <w:u w:val="single"/>
        </w:rPr>
        <w:t>提示查询失败的，</w:t>
      </w:r>
      <w:r>
        <w:rPr>
          <w:rFonts w:ascii="宋体" w:hAnsi="宋体" w:eastAsia="宋体"/>
          <w:b/>
          <w:bCs/>
          <w:color w:val="FF0000"/>
          <w:spacing w:val="-4"/>
          <w:szCs w:val="28"/>
          <w:u w:val="single"/>
        </w:rPr>
        <w:t>请以不动产登记部门的查档信息为准再次输入。</w:t>
      </w:r>
    </w:p>
    <w:p>
      <w:r>
        <w:drawing>
          <wp:inline distT="0" distB="0" distL="0" distR="0">
            <wp:extent cx="5274310" cy="1410335"/>
            <wp:effectExtent l="0" t="0" r="0" b="0"/>
            <wp:docPr id="5"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true"/>
                    </pic:cNvPicPr>
                  </pic:nvPicPr>
                  <pic:blipFill>
                    <a:blip r:embed="rId26"/>
                    <a:stretch>
                      <a:fillRect/>
                    </a:stretch>
                  </pic:blipFill>
                  <pic:spPr>
                    <a:xfrm>
                      <a:off x="0" y="0"/>
                      <a:ext cx="5274310" cy="1410584"/>
                    </a:xfrm>
                    <a:prstGeom prst="rect">
                      <a:avLst/>
                    </a:prstGeom>
                  </pic:spPr>
                </pic:pic>
              </a:graphicData>
            </a:graphic>
          </wp:inline>
        </w:drawing>
      </w:r>
    </w:p>
    <w:p>
      <w:pPr>
        <w:ind w:firstLine="420"/>
      </w:pPr>
      <w:r>
        <w:rPr>
          <w:spacing w:val="3"/>
        </w:rPr>
        <w:t>（三）查询房源成功后，点击“签订合同”，进入合同</w:t>
      </w:r>
      <w:r>
        <w:rPr>
          <w:spacing w:val="9"/>
        </w:rPr>
        <w:t>签订页面，合同中蓝色框为必填项，其他项</w:t>
      </w:r>
      <w:r>
        <w:t>选填。如乙方为</w:t>
      </w:r>
      <w:r>
        <w:rPr>
          <w:spacing w:val="9"/>
        </w:rPr>
        <w:t>多人，要选择共有性质，再添加共有人，每</w:t>
      </w:r>
      <w:r>
        <w:t>一格只能填写一</w:t>
      </w:r>
      <w:r>
        <w:rPr>
          <w:spacing w:val="7"/>
        </w:rPr>
        <w:t>个人的信息。（</w:t>
      </w:r>
      <w:r>
        <w:rPr>
          <w:rFonts w:hint="eastAsia"/>
          <w:spacing w:val="7"/>
        </w:rPr>
        <w:t>如创建合同的下一个自然日内仍未完成电子签名或备案的，系统将自动删除该合同</w:t>
      </w:r>
      <w:r>
        <w:rPr>
          <w:spacing w:val="7"/>
        </w:rPr>
        <w:t>）</w:t>
      </w:r>
    </w:p>
    <w:p>
      <w:r>
        <w:drawing>
          <wp:inline distT="0" distB="0" distL="0" distR="0">
            <wp:extent cx="5274310" cy="2197100"/>
            <wp:effectExtent l="0" t="0" r="0" b="0"/>
            <wp:docPr id="6"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true"/>
                    </pic:cNvPicPr>
                  </pic:nvPicPr>
                  <pic:blipFill>
                    <a:blip r:embed="rId27" cstate="print">
                      <a:extLst>
                        <a:ext uri="{28A0092B-C50C-407E-A947-70E740481C1C}">
                          <a14:useLocalDpi xmlns:a14="http://schemas.microsoft.com/office/drawing/2010/main" val="false"/>
                        </a:ext>
                      </a:extLst>
                    </a:blip>
                    <a:stretch>
                      <a:fillRect/>
                    </a:stretch>
                  </pic:blipFill>
                  <pic:spPr>
                    <a:xfrm>
                      <a:off x="0" y="0"/>
                      <a:ext cx="5274310" cy="2197105"/>
                    </a:xfrm>
                    <a:prstGeom prst="rect">
                      <a:avLst/>
                    </a:prstGeom>
                  </pic:spPr>
                </pic:pic>
              </a:graphicData>
            </a:graphic>
          </wp:inline>
        </w:drawing>
      </w:r>
    </w:p>
    <w:p>
      <w:r>
        <w:drawing>
          <wp:inline distT="0" distB="0" distL="0" distR="0">
            <wp:extent cx="5274310" cy="2193290"/>
            <wp:effectExtent l="0" t="0" r="0" b="0"/>
            <wp:docPr id="7"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true"/>
                    </pic:cNvPicPr>
                  </pic:nvPicPr>
                  <pic:blipFill>
                    <a:blip r:embed="rId28"/>
                    <a:stretch>
                      <a:fillRect/>
                    </a:stretch>
                  </pic:blipFill>
                  <pic:spPr>
                    <a:xfrm>
                      <a:off x="0" y="0"/>
                      <a:ext cx="5274310" cy="2193622"/>
                    </a:xfrm>
                    <a:prstGeom prst="rect">
                      <a:avLst/>
                    </a:prstGeom>
                  </pic:spPr>
                </pic:pic>
              </a:graphicData>
            </a:graphic>
          </wp:inline>
        </w:drawing>
      </w:r>
    </w:p>
    <w:p>
      <w:pPr>
        <w:ind w:firstLine="420"/>
      </w:pPr>
      <w:r>
        <w:rPr>
          <w:spacing w:val="5"/>
        </w:rPr>
        <w:t>（四）完成填写买卖合同后，按顺序将申请人信息、好</w:t>
      </w:r>
      <w:r>
        <w:t>差评信息、资金监管信息和注意事项填写完成。</w:t>
      </w:r>
      <w:r>
        <w:rPr>
          <w:b/>
          <w:bCs/>
        </w:rPr>
        <w:t>为保障买卖</w:t>
      </w:r>
      <w:r>
        <w:rPr>
          <w:b/>
          <w:bCs/>
          <w:spacing w:val="4"/>
        </w:rPr>
        <w:t>双方合法权益，建议中介机构鼓励买卖双方选择资金监管，</w:t>
      </w:r>
      <w:r>
        <w:rPr>
          <w:spacing w:val="6"/>
        </w:rPr>
        <w:t>如需进行资金监管可在资金监管信息“是否选择监管交易</w:t>
      </w:r>
      <w:r>
        <w:rPr>
          <w:spacing w:val="1"/>
        </w:rPr>
        <w:t>资金”中选择</w:t>
      </w:r>
      <w:r>
        <w:rPr>
          <w:spacing w:val="-107"/>
        </w:rPr>
        <w:t xml:space="preserve"> </w:t>
      </w:r>
      <w:r>
        <w:rPr>
          <w:spacing w:val="1"/>
        </w:rPr>
        <w:t>“是”。目前建设银行和农村商业银行已与存</w:t>
      </w:r>
      <w:r>
        <w:rPr>
          <w:spacing w:val="9"/>
        </w:rPr>
        <w:t>量房网签系统进行了对接，群众若选择建设银</w:t>
      </w:r>
      <w:r>
        <w:t>行进行资金监管的，可在系统上直接操作，点击跳转建设银行的“龙存管”</w:t>
      </w:r>
      <w:r>
        <w:rPr>
          <w:spacing w:val="7"/>
        </w:rPr>
        <w:t>系统，实现“全线上”办理；若选择农村商业银行，则需要</w:t>
      </w:r>
      <w:r>
        <w:rPr>
          <w:spacing w:val="9"/>
        </w:rPr>
        <w:t>到线下支行办理，具体可以查看下面的操作指引中对</w:t>
      </w:r>
      <w:r>
        <w:t>应银行</w:t>
      </w:r>
      <w:r>
        <w:rPr>
          <w:spacing w:val="6"/>
        </w:rPr>
        <w:t>的《用户操作手册》。</w:t>
      </w:r>
    </w:p>
    <w:p>
      <w:r>
        <w:drawing>
          <wp:inline distT="0" distB="0" distL="0" distR="0">
            <wp:extent cx="5274310" cy="841375"/>
            <wp:effectExtent l="0" t="0" r="0" b="0"/>
            <wp:docPr id="8"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true"/>
                    </pic:cNvPicPr>
                  </pic:nvPicPr>
                  <pic:blipFill>
                    <a:blip r:embed="rId29" cstate="print">
                      <a:extLst>
                        <a:ext uri="{28A0092B-C50C-407E-A947-70E740481C1C}">
                          <a14:useLocalDpi xmlns:a14="http://schemas.microsoft.com/office/drawing/2010/main" val="false"/>
                        </a:ext>
                      </a:extLst>
                    </a:blip>
                    <a:stretch>
                      <a:fillRect/>
                    </a:stretch>
                  </pic:blipFill>
                  <pic:spPr>
                    <a:xfrm>
                      <a:off x="0" y="0"/>
                      <a:ext cx="5274310" cy="841916"/>
                    </a:xfrm>
                    <a:prstGeom prst="rect">
                      <a:avLst/>
                    </a:prstGeom>
                  </pic:spPr>
                </pic:pic>
              </a:graphicData>
            </a:graphic>
          </wp:inline>
        </w:drawing>
      </w:r>
    </w:p>
    <w:p>
      <w:pPr>
        <w:ind w:firstLine="420"/>
        <w:rPr>
          <w:spacing w:val="6"/>
        </w:rPr>
      </w:pPr>
      <w:r>
        <w:rPr>
          <w:spacing w:val="6"/>
        </w:rPr>
        <w:t>（五）确认所有业务信息准确无误后，在系统界面点击</w:t>
      </w:r>
      <w:r>
        <w:rPr>
          <w:rFonts w:hint="eastAsia"/>
          <w:spacing w:val="6"/>
        </w:rPr>
        <w:t>“</w:t>
      </w:r>
      <w:r>
        <w:rPr>
          <w:spacing w:val="6"/>
        </w:rPr>
        <w:t>提交</w:t>
      </w:r>
      <w:r>
        <w:rPr>
          <w:rFonts w:hint="eastAsia"/>
          <w:spacing w:val="6"/>
        </w:rPr>
        <w:t>”</w:t>
      </w:r>
      <w:r>
        <w:rPr>
          <w:spacing w:val="6"/>
        </w:rPr>
        <w:t>按钮，随后点击</w:t>
      </w:r>
      <w:r>
        <w:rPr>
          <w:rFonts w:hint="eastAsia"/>
          <w:spacing w:val="6"/>
        </w:rPr>
        <w:t>“</w:t>
      </w:r>
      <w:r>
        <w:rPr>
          <w:spacing w:val="6"/>
        </w:rPr>
        <w:t>确定</w:t>
      </w:r>
      <w:r>
        <w:rPr>
          <w:rFonts w:hint="eastAsia"/>
          <w:spacing w:val="6"/>
        </w:rPr>
        <w:t>”</w:t>
      </w:r>
      <w:r>
        <w:rPr>
          <w:spacing w:val="6"/>
        </w:rPr>
        <w:t>完成提交操作</w:t>
      </w:r>
      <w:r>
        <w:rPr>
          <w:rFonts w:hint="eastAsia"/>
          <w:spacing w:val="6"/>
        </w:rPr>
        <w:t>。注意此时合同还未完成网签、备案。</w:t>
      </w:r>
    </w:p>
    <w:p>
      <w:r>
        <w:rPr>
          <w:rFonts w:hint="eastAsia"/>
          <w:spacing w:val="6"/>
        </w:rPr>
        <w:drawing>
          <wp:inline distT="0" distB="0" distL="0" distR="0">
            <wp:extent cx="5274310" cy="2388235"/>
            <wp:effectExtent l="0" t="0" r="0" b="0"/>
            <wp:docPr id="9"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true" noChangeArrowheads="true"/>
                    </pic:cNvPicPr>
                  </pic:nvPicPr>
                  <pic:blipFill>
                    <a:blip r:embed="rId30" cstate="print">
                      <a:extLst>
                        <a:ext uri="{28A0092B-C50C-407E-A947-70E740481C1C}">
                          <a14:useLocalDpi xmlns:a14="http://schemas.microsoft.com/office/drawing/2010/main" val="false"/>
                        </a:ext>
                      </a:extLst>
                    </a:blip>
                    <a:stretch>
                      <a:fillRect/>
                    </a:stretch>
                  </pic:blipFill>
                  <pic:spPr>
                    <a:xfrm>
                      <a:off x="0" y="0"/>
                      <a:ext cx="5274310" cy="2388247"/>
                    </a:xfrm>
                    <a:prstGeom prst="rect">
                      <a:avLst/>
                    </a:prstGeom>
                    <a:noFill/>
                  </pic:spPr>
                </pic:pic>
              </a:graphicData>
            </a:graphic>
          </wp:inline>
        </w:drawing>
      </w:r>
    </w:p>
    <w:p>
      <w:pPr>
        <w:ind w:firstLine="420"/>
      </w:pPr>
      <w:r>
        <w:rPr>
          <w:spacing w:val="6"/>
        </w:rPr>
        <w:t>（</w:t>
      </w:r>
      <w:r>
        <w:rPr>
          <w:rFonts w:hint="eastAsia"/>
          <w:spacing w:val="6"/>
        </w:rPr>
        <w:t>六</w:t>
      </w:r>
      <w:r>
        <w:rPr>
          <w:spacing w:val="6"/>
        </w:rPr>
        <w:t>）</w:t>
      </w:r>
      <w:r>
        <w:t>双方本人持有效身份证件（原件）</w:t>
      </w:r>
      <w:r>
        <w:rPr>
          <w:rFonts w:hint="eastAsia"/>
          <w:spacing w:val="6"/>
        </w:rPr>
        <w:t>前往</w:t>
      </w:r>
      <w:r>
        <w:t>中山市房地产交易管理事务中心</w:t>
      </w:r>
      <w:r>
        <w:rPr>
          <w:rFonts w:hint="eastAsia"/>
          <w:spacing w:val="6"/>
        </w:rPr>
        <w:t>业务窗口办理合同备案业务，现场打印《线下办理存量房买卖合同备案申请表》、《广东省房地产买卖合同》、《自愿放弃存量房交易资金监管的共同声明》（不选择资金监管时需填写），双方签字，工作人员在系统上传签章页及资料后提交审核，审核通过后，</w:t>
      </w:r>
      <w:r>
        <w:rPr>
          <w:rFonts w:hint="eastAsia"/>
        </w:rPr>
        <w:t>存量房买卖合同网签备案完成。</w:t>
      </w:r>
      <w:r>
        <w:t>如买方或卖方有未成年人的，未成年人一方需父母双方到现场，并提供未成年人保证书、能证明亲子关系的户口本或出生证明等证明材料。</w:t>
      </w:r>
    </w:p>
    <w:p>
      <w:pPr>
        <w:ind w:firstLine="420"/>
      </w:pPr>
      <w:r>
        <w:rPr>
          <w:spacing w:val="8"/>
        </w:rPr>
        <w:t>若不能前来办理的，可委托他人办理，并提供经公证部</w:t>
      </w:r>
      <w:r>
        <w:rPr>
          <w:spacing w:val="6"/>
        </w:rPr>
        <w:t>门出具的委托书原件（</w:t>
      </w:r>
      <w:r>
        <w:rPr>
          <w:spacing w:val="-89"/>
        </w:rPr>
        <w:t xml:space="preserve"> </w:t>
      </w:r>
      <w:r>
        <w:rPr>
          <w:spacing w:val="6"/>
        </w:rPr>
        <w:t>注：公证委托书上必须注明有</w:t>
      </w:r>
      <w:r>
        <w:t>存量房买卖合同网签备案这一委托事项)。</w:t>
      </w:r>
    </w:p>
    <w:p>
      <w:pPr>
        <w:ind w:firstLine="420"/>
      </w:pPr>
    </w:p>
    <w:p>
      <w:pPr>
        <w:pStyle w:val="3"/>
        <w:spacing w:line="360" w:lineRule="auto"/>
      </w:pPr>
      <w:r>
        <w:t>4</w:t>
      </w:r>
      <w:r>
        <w:rPr>
          <w:rFonts w:hint="eastAsia"/>
        </w:rPr>
        <w:t>.存量房合同注销线上</w:t>
      </w:r>
    </w:p>
    <w:p>
      <w:pPr>
        <w:pStyle w:val="2"/>
        <w:spacing w:line="360" w:lineRule="auto"/>
      </w:pPr>
      <w:r>
        <w:t>4</w:t>
      </w:r>
      <w:r>
        <w:rPr>
          <w:rFonts w:hint="eastAsia"/>
        </w:rPr>
        <w:t>.1流程图</w:t>
      </w:r>
    </w:p>
    <w:p>
      <w:pPr>
        <w:jc w:val="center"/>
      </w:pPr>
      <w:r>
        <w:pict>
          <v:shape id="_x0000_i1027" o:spt="75" type="#_x0000_t75" style="height:288pt;width:319.3pt;" filled="f" o:preferrelative="t" stroked="f" coordsize="21600,21600">
            <v:path/>
            <v:fill on="f" focussize="0,0"/>
            <v:stroke on="f" joinstyle="miter"/>
            <v:imagedata r:id="rId44" o:title=""/>
            <o:lock v:ext="edit" aspectratio="t"/>
            <w10:wrap type="none"/>
            <w10:anchorlock/>
          </v:shape>
        </w:pict>
      </w:r>
    </w:p>
    <w:p>
      <w:pPr>
        <w:pStyle w:val="2"/>
        <w:spacing w:line="360" w:lineRule="auto"/>
      </w:pPr>
      <w:r>
        <w:t>4</w:t>
      </w:r>
      <w:r>
        <w:rPr>
          <w:rFonts w:hint="eastAsia"/>
        </w:rPr>
        <w:t>.</w:t>
      </w:r>
      <w:r>
        <w:t>2</w:t>
      </w:r>
      <w:r>
        <w:rPr>
          <w:rFonts w:hint="eastAsia"/>
        </w:rPr>
        <w:t>操作说明</w:t>
      </w:r>
    </w:p>
    <w:p>
      <w:pPr>
        <w:ind w:firstLine="420"/>
      </w:pPr>
      <w:r>
        <w:rPr>
          <w:rFonts w:hint="eastAsia"/>
        </w:rPr>
        <w:t>（一）</w:t>
      </w:r>
      <w:r>
        <w:t>使用线上办理完成存量房网签备案的人士可直接线上申请注销网签合同，中介从业人员登录网签系统后，点击 “存量房合同注销线上”，在合同编号输入框内输入需注销的存量房合同编号并点击搜索</w:t>
      </w:r>
      <w:r>
        <w:rPr>
          <w:rFonts w:hint="eastAsia"/>
        </w:rPr>
        <w:t>（只能注销已备案、不动产未受理未过户的合同）</w:t>
      </w:r>
      <w:r>
        <w:t>，点击左侧空白半圆符号进行选中，选中后点击页面下方的 “确定” 按钮</w:t>
      </w:r>
      <w:r>
        <w:rPr>
          <w:rFonts w:hint="eastAsia"/>
        </w:rPr>
        <w:t>进入</w:t>
      </w:r>
      <w:r>
        <w:t>存量房合同注销线上操作</w:t>
      </w:r>
      <w:r>
        <w:rPr>
          <w:rFonts w:hint="eastAsia"/>
        </w:rPr>
        <w:t>。</w:t>
      </w:r>
    </w:p>
    <w:p>
      <w:r>
        <w:drawing>
          <wp:inline distT="0" distB="0" distL="0" distR="0">
            <wp:extent cx="5274310" cy="2640965"/>
            <wp:effectExtent l="0" t="0" r="2540" b="6985"/>
            <wp:docPr id="15"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true"/>
                    </pic:cNvPicPr>
                  </pic:nvPicPr>
                  <pic:blipFill>
                    <a:blip r:embed="rId45"/>
                    <a:stretch>
                      <a:fillRect/>
                    </a:stretch>
                  </pic:blipFill>
                  <pic:spPr>
                    <a:xfrm>
                      <a:off x="0" y="0"/>
                      <a:ext cx="5274310" cy="2640965"/>
                    </a:xfrm>
                    <a:prstGeom prst="rect">
                      <a:avLst/>
                    </a:prstGeom>
                  </pic:spPr>
                </pic:pic>
              </a:graphicData>
            </a:graphic>
          </wp:inline>
        </w:drawing>
      </w:r>
    </w:p>
    <w:p>
      <w:pPr>
        <w:ind w:firstLine="420"/>
      </w:pPr>
      <w:r>
        <w:rPr>
          <w:rFonts w:hint="eastAsia"/>
        </w:rPr>
        <w:t>（二）在注销原因界面填写存量房合同注销原因，信息填写完毕后点击“提交”按钮，待系统跳转提交界面点击“确定”按钮。</w:t>
      </w:r>
      <w:r>
        <w:t>待系统提示提交完成，进入</w:t>
      </w:r>
      <w:r>
        <w:rPr>
          <w:rFonts w:hint="eastAsia"/>
        </w:rPr>
        <w:t>“</w:t>
      </w:r>
      <w:r>
        <w:t>待办业务</w:t>
      </w:r>
      <w:r>
        <w:rPr>
          <w:rFonts w:hint="eastAsia"/>
        </w:rPr>
        <w:t>”</w:t>
      </w:r>
      <w:r>
        <w:t>模块，找到并选中已提交的对应业务项，点击该业务项进入电子签名流程前置准备界面</w:t>
      </w:r>
      <w:r>
        <w:rPr>
          <w:rFonts w:hint="eastAsia"/>
        </w:rPr>
        <w:t>。</w:t>
      </w:r>
    </w:p>
    <w:p>
      <w:r>
        <w:rPr>
          <w:rFonts w:hint="eastAsia"/>
        </w:rPr>
        <w:drawing>
          <wp:inline distT="0" distB="0" distL="0" distR="0">
            <wp:extent cx="5274310" cy="1561465"/>
            <wp:effectExtent l="0" t="0" r="0" b="0"/>
            <wp:docPr id="941103"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41103" name="图片 8"/>
                    <pic:cNvPicPr>
                      <a:picLocks noChangeAspect="true"/>
                    </pic:cNvPicPr>
                  </pic:nvPicPr>
                  <pic:blipFill>
                    <a:blip r:embed="rId46">
                      <a:extLst>
                        <a:ext uri="{28A0092B-C50C-407E-A947-70E740481C1C}">
                          <a14:useLocalDpi xmlns:a14="http://schemas.microsoft.com/office/drawing/2010/main" val="false"/>
                        </a:ext>
                      </a:extLst>
                    </a:blip>
                    <a:stretch>
                      <a:fillRect/>
                    </a:stretch>
                  </pic:blipFill>
                  <pic:spPr>
                    <a:xfrm>
                      <a:off x="0" y="0"/>
                      <a:ext cx="5274310" cy="1561878"/>
                    </a:xfrm>
                    <a:prstGeom prst="rect">
                      <a:avLst/>
                    </a:prstGeom>
                  </pic:spPr>
                </pic:pic>
              </a:graphicData>
            </a:graphic>
          </wp:inline>
        </w:drawing>
      </w:r>
    </w:p>
    <w:p>
      <w:r>
        <w:rPr>
          <w:rFonts w:hint="eastAsia"/>
        </w:rPr>
        <w:drawing>
          <wp:inline distT="0" distB="0" distL="0" distR="0">
            <wp:extent cx="5274310" cy="1010285"/>
            <wp:effectExtent l="0" t="0" r="0" b="0"/>
            <wp:docPr id="936182452"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36182452" name="图片 9"/>
                    <pic:cNvPicPr>
                      <a:picLocks noChangeAspect="true"/>
                    </pic:cNvPicPr>
                  </pic:nvPicPr>
                  <pic:blipFill>
                    <a:blip r:embed="rId47" cstate="print">
                      <a:extLst>
                        <a:ext uri="{28A0092B-C50C-407E-A947-70E740481C1C}">
                          <a14:useLocalDpi xmlns:a14="http://schemas.microsoft.com/office/drawing/2010/main" val="false"/>
                        </a:ext>
                      </a:extLst>
                    </a:blip>
                    <a:stretch>
                      <a:fillRect/>
                    </a:stretch>
                  </pic:blipFill>
                  <pic:spPr>
                    <a:xfrm>
                      <a:off x="0" y="0"/>
                      <a:ext cx="5274310" cy="1010712"/>
                    </a:xfrm>
                    <a:prstGeom prst="rect">
                      <a:avLst/>
                    </a:prstGeom>
                  </pic:spPr>
                </pic:pic>
              </a:graphicData>
            </a:graphic>
          </wp:inline>
        </w:drawing>
      </w:r>
    </w:p>
    <w:p>
      <w:pPr>
        <w:ind w:firstLine="420"/>
      </w:pPr>
      <w:r>
        <w:rPr>
          <w:rFonts w:hint="eastAsia"/>
        </w:rPr>
        <w:t>（三）</w:t>
      </w:r>
      <w:r>
        <w:t>进入所选业务后再次确认合同信息无误，点击“电子合同”中的“生成电子合同订单”按钮，待系统提示电子合同订单生成成功且签名状态右侧显示“已创建订单，待签字”后，点击“查看二维码”按钮，待二维码加载完成，使用手机微信扫描二维码进行电子签名操作。</w:t>
      </w:r>
    </w:p>
    <w:p>
      <w:r>
        <w:drawing>
          <wp:inline distT="0" distB="0" distL="0" distR="0">
            <wp:extent cx="5274310" cy="2408555"/>
            <wp:effectExtent l="0" t="0" r="2540" b="0"/>
            <wp:docPr id="14"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true"/>
                    </pic:cNvPicPr>
                  </pic:nvPicPr>
                  <pic:blipFill>
                    <a:blip r:embed="rId48"/>
                    <a:stretch>
                      <a:fillRect/>
                    </a:stretch>
                  </pic:blipFill>
                  <pic:spPr>
                    <a:xfrm>
                      <a:off x="0" y="0"/>
                      <a:ext cx="5274310" cy="2408555"/>
                    </a:xfrm>
                    <a:prstGeom prst="rect">
                      <a:avLst/>
                    </a:prstGeom>
                  </pic:spPr>
                </pic:pic>
              </a:graphicData>
            </a:graphic>
          </wp:inline>
        </w:drawing>
      </w:r>
    </w:p>
    <w:p>
      <w:pPr>
        <w:ind w:firstLine="420"/>
        <w:rPr>
          <w:rFonts w:hint="eastAsia"/>
        </w:rPr>
      </w:pPr>
      <w:r>
        <w:rPr>
          <w:rFonts w:hint="eastAsia"/>
        </w:rPr>
        <w:t>（四）</w:t>
      </w:r>
      <w:r>
        <w:t>扫描二维码进入粤信签微信小程序，</w:t>
      </w:r>
      <w:r>
        <w:rPr>
          <w:rFonts w:hint="eastAsia"/>
        </w:rPr>
        <w:t>如果无‘人脸识别登录’方式，可选择‘国家网络身份认证A</w:t>
      </w:r>
      <w:r>
        <w:t>PP</w:t>
      </w:r>
      <w:r>
        <w:rPr>
          <w:rFonts w:hint="eastAsia"/>
        </w:rPr>
        <w:t>登录’进行身份核验（图1），首次使用需按照相关指引在各类应用商店下载国家网络身份认证A</w:t>
      </w:r>
      <w:r>
        <w:t>PP</w:t>
      </w:r>
      <w:r>
        <w:rPr>
          <w:rFonts w:hint="eastAsia"/>
        </w:rPr>
        <w:t>进行安装并进行注册、身份核验（图2-3）。重新扫码进入粤信签小程序，按照提示进行授权、人脸识别并电子签名（图4</w:t>
      </w:r>
      <w:r>
        <w:t>-7</w:t>
      </w:r>
      <w:r>
        <w:rPr>
          <w:rFonts w:hint="eastAsia"/>
        </w:rPr>
        <w:t>）。</w:t>
      </w:r>
    </w:p>
    <w:p>
      <w:r>
        <w:drawing>
          <wp:inline distT="0" distB="0" distL="0" distR="0">
            <wp:extent cx="1550035" cy="3112770"/>
            <wp:effectExtent l="19050" t="19050" r="12065" b="11430"/>
            <wp:docPr id="1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true"/>
                    </pic:cNvPicPr>
                  </pic:nvPicPr>
                  <pic:blipFill>
                    <a:blip r:embed="rId33"/>
                    <a:stretch>
                      <a:fillRect/>
                    </a:stretch>
                  </pic:blipFill>
                  <pic:spPr>
                    <a:xfrm>
                      <a:off x="0" y="0"/>
                      <a:ext cx="1595626" cy="3204440"/>
                    </a:xfrm>
                    <a:prstGeom prst="rect">
                      <a:avLst/>
                    </a:prstGeom>
                    <a:ln>
                      <a:solidFill>
                        <a:schemeClr val="accent1"/>
                      </a:solidFill>
                    </a:ln>
                  </pic:spPr>
                </pic:pic>
              </a:graphicData>
            </a:graphic>
          </wp:inline>
        </w:drawing>
      </w:r>
      <w:r>
        <w:t xml:space="preserve"> </w:t>
      </w:r>
      <w:r>
        <w:drawing>
          <wp:inline distT="0" distB="0" distL="0" distR="0">
            <wp:extent cx="1649095" cy="3091180"/>
            <wp:effectExtent l="19050" t="19050" r="27305" b="13970"/>
            <wp:docPr id="30" name="图片 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true"/>
                    </pic:cNvPicPr>
                  </pic:nvPicPr>
                  <pic:blipFill>
                    <a:blip r:embed="rId34"/>
                    <a:stretch>
                      <a:fillRect/>
                    </a:stretch>
                  </pic:blipFill>
                  <pic:spPr>
                    <a:xfrm>
                      <a:off x="0" y="0"/>
                      <a:ext cx="1682136" cy="3152708"/>
                    </a:xfrm>
                    <a:prstGeom prst="rect">
                      <a:avLst/>
                    </a:prstGeom>
                    <a:ln>
                      <a:solidFill>
                        <a:schemeClr val="accent1"/>
                      </a:solidFill>
                    </a:ln>
                  </pic:spPr>
                </pic:pic>
              </a:graphicData>
            </a:graphic>
          </wp:inline>
        </w:drawing>
      </w:r>
      <w:r>
        <w:rPr>
          <w:rFonts w:hint="eastAsia"/>
        </w:rPr>
        <w:t xml:space="preserve"> </w:t>
      </w:r>
      <w:r>
        <w:drawing>
          <wp:inline distT="0" distB="0" distL="0" distR="0">
            <wp:extent cx="1402080" cy="3124200"/>
            <wp:effectExtent l="19050" t="19050" r="26670" b="19050"/>
            <wp:docPr id="31"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true"/>
                    </pic:cNvPicPr>
                  </pic:nvPicPr>
                  <pic:blipFill>
                    <a:blip r:embed="rId35"/>
                    <a:stretch>
                      <a:fillRect/>
                    </a:stretch>
                  </pic:blipFill>
                  <pic:spPr>
                    <a:xfrm>
                      <a:off x="0" y="0"/>
                      <a:ext cx="1440982" cy="3209458"/>
                    </a:xfrm>
                    <a:prstGeom prst="rect">
                      <a:avLst/>
                    </a:prstGeom>
                    <a:ln>
                      <a:solidFill>
                        <a:schemeClr val="accent1"/>
                      </a:solidFill>
                    </a:ln>
                  </pic:spPr>
                </pic:pic>
              </a:graphicData>
            </a:graphic>
          </wp:inline>
        </w:drawing>
      </w:r>
    </w:p>
    <w:p>
      <w:pPr>
        <w:ind w:firstLine="1120" w:firstLineChars="400"/>
      </w:pPr>
      <w:r>
        <w:rPr>
          <w:rFonts w:hint="eastAsia"/>
        </w:rPr>
        <w:t>图1</w:t>
      </w:r>
      <w:r>
        <w:t xml:space="preserve">               </w:t>
      </w:r>
      <w:r>
        <w:rPr>
          <w:rFonts w:hint="eastAsia"/>
        </w:rPr>
        <w:t>图2</w:t>
      </w:r>
      <w:r>
        <w:t xml:space="preserve">               </w:t>
      </w:r>
      <w:r>
        <w:rPr>
          <w:rFonts w:hint="eastAsia"/>
        </w:rPr>
        <w:t>图3</w:t>
      </w:r>
    </w:p>
    <w:p>
      <w:r>
        <w:drawing>
          <wp:inline distT="0" distB="0" distL="0" distR="0">
            <wp:extent cx="1579245" cy="3329940"/>
            <wp:effectExtent l="19050" t="19050" r="20955" b="22860"/>
            <wp:docPr id="32"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true"/>
                    </pic:cNvPicPr>
                  </pic:nvPicPr>
                  <pic:blipFill>
                    <a:blip r:embed="rId36"/>
                    <a:stretch>
                      <a:fillRect/>
                    </a:stretch>
                  </pic:blipFill>
                  <pic:spPr>
                    <a:xfrm>
                      <a:off x="0" y="0"/>
                      <a:ext cx="1600955" cy="3375430"/>
                    </a:xfrm>
                    <a:prstGeom prst="rect">
                      <a:avLst/>
                    </a:prstGeom>
                    <a:ln>
                      <a:solidFill>
                        <a:schemeClr val="accent1"/>
                      </a:solidFill>
                    </a:ln>
                  </pic:spPr>
                </pic:pic>
              </a:graphicData>
            </a:graphic>
          </wp:inline>
        </w:drawing>
      </w:r>
      <w:r>
        <w:drawing>
          <wp:inline distT="0" distB="0" distL="0" distR="0">
            <wp:extent cx="1539240" cy="3287395"/>
            <wp:effectExtent l="19050" t="19050" r="22860" b="27305"/>
            <wp:docPr id="33" name="图片 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true"/>
                    </pic:cNvPicPr>
                  </pic:nvPicPr>
                  <pic:blipFill>
                    <a:blip r:embed="rId37"/>
                    <a:stretch>
                      <a:fillRect/>
                    </a:stretch>
                  </pic:blipFill>
                  <pic:spPr>
                    <a:xfrm>
                      <a:off x="0" y="0"/>
                      <a:ext cx="1554017" cy="3318036"/>
                    </a:xfrm>
                    <a:prstGeom prst="rect">
                      <a:avLst/>
                    </a:prstGeom>
                    <a:ln>
                      <a:solidFill>
                        <a:schemeClr val="accent1"/>
                      </a:solidFill>
                    </a:ln>
                  </pic:spPr>
                </pic:pic>
              </a:graphicData>
            </a:graphic>
          </wp:inline>
        </w:drawing>
      </w:r>
      <w:r>
        <w:drawing>
          <wp:inline distT="0" distB="0" distL="0" distR="0">
            <wp:extent cx="1551305" cy="3272155"/>
            <wp:effectExtent l="19050" t="19050" r="10795" b="23495"/>
            <wp:docPr id="34"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true"/>
                    </pic:cNvPicPr>
                  </pic:nvPicPr>
                  <pic:blipFill>
                    <a:blip r:embed="rId38"/>
                    <a:stretch>
                      <a:fillRect/>
                    </a:stretch>
                  </pic:blipFill>
                  <pic:spPr>
                    <a:xfrm>
                      <a:off x="0" y="0"/>
                      <a:ext cx="1563713" cy="3297603"/>
                    </a:xfrm>
                    <a:prstGeom prst="rect">
                      <a:avLst/>
                    </a:prstGeom>
                    <a:ln>
                      <a:solidFill>
                        <a:schemeClr val="accent1"/>
                      </a:solidFill>
                    </a:ln>
                  </pic:spPr>
                </pic:pic>
              </a:graphicData>
            </a:graphic>
          </wp:inline>
        </w:drawing>
      </w:r>
    </w:p>
    <w:p>
      <w:pPr>
        <w:ind w:firstLine="1120" w:firstLineChars="400"/>
      </w:pPr>
      <w:r>
        <w:rPr>
          <w:rFonts w:hint="eastAsia"/>
        </w:rPr>
        <w:t>图4</w:t>
      </w:r>
      <w:r>
        <w:t xml:space="preserve">             </w:t>
      </w:r>
      <w:r>
        <w:rPr>
          <w:rFonts w:hint="eastAsia"/>
        </w:rPr>
        <w:t>图5</w:t>
      </w:r>
      <w:r>
        <w:t xml:space="preserve">              </w:t>
      </w:r>
      <w:r>
        <w:rPr>
          <w:rFonts w:hint="eastAsia"/>
        </w:rPr>
        <w:t>图6</w:t>
      </w:r>
    </w:p>
    <w:p>
      <w:r>
        <w:drawing>
          <wp:inline distT="0" distB="0" distL="0" distR="0">
            <wp:extent cx="1579245" cy="3297555"/>
            <wp:effectExtent l="19050" t="19050" r="20955" b="17145"/>
            <wp:docPr id="35" name="图片 3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true"/>
                    </pic:cNvPicPr>
                  </pic:nvPicPr>
                  <pic:blipFill>
                    <a:blip r:embed="rId39"/>
                    <a:stretch>
                      <a:fillRect/>
                    </a:stretch>
                  </pic:blipFill>
                  <pic:spPr>
                    <a:xfrm>
                      <a:off x="0" y="0"/>
                      <a:ext cx="1595944" cy="3332803"/>
                    </a:xfrm>
                    <a:prstGeom prst="rect">
                      <a:avLst/>
                    </a:prstGeom>
                    <a:ln>
                      <a:solidFill>
                        <a:schemeClr val="accent1"/>
                      </a:solidFill>
                    </a:ln>
                  </pic:spPr>
                </pic:pic>
              </a:graphicData>
            </a:graphic>
          </wp:inline>
        </w:drawing>
      </w:r>
    </w:p>
    <w:p>
      <w:pPr>
        <w:rPr>
          <w:rFonts w:hint="eastAsia"/>
        </w:rPr>
      </w:pPr>
      <w:r>
        <w:rPr>
          <w:rFonts w:hint="eastAsia"/>
        </w:rPr>
        <w:t xml:space="preserve"> </w:t>
      </w:r>
      <w:r>
        <w:t xml:space="preserve">      </w:t>
      </w:r>
      <w:r>
        <w:rPr>
          <w:rFonts w:hint="eastAsia"/>
        </w:rPr>
        <w:t xml:space="preserve"> 图7</w:t>
      </w:r>
    </w:p>
    <w:p>
      <w:pPr>
        <w:ind w:firstLine="420"/>
      </w:pPr>
      <w:r>
        <w:rPr>
          <w:rFonts w:hint="eastAsia"/>
        </w:rPr>
        <w:t>（五）</w:t>
      </w:r>
      <w:r>
        <w:t>买卖双方均完成电子签名授权后，返回存量房网上合同备案系统。确认所有信息无误且签名状态显示“订单已经完成签字”，点击“提交”。当合同状态显示“</w:t>
      </w:r>
      <w:r>
        <w:rPr>
          <w:rFonts w:hint="eastAsia"/>
        </w:rPr>
        <w:t>订单已完成签字</w:t>
      </w:r>
      <w:r>
        <w:t>”，则</w:t>
      </w:r>
      <w:r>
        <w:rPr>
          <w:rFonts w:hint="eastAsia"/>
        </w:rPr>
        <w:t>存量房买卖合同注销网签备案。</w:t>
      </w:r>
    </w:p>
    <w:p>
      <w:r>
        <w:drawing>
          <wp:inline distT="0" distB="0" distL="0" distR="0">
            <wp:extent cx="5274310" cy="2028825"/>
            <wp:effectExtent l="0" t="0" r="2540" b="9525"/>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49"/>
                    <a:stretch>
                      <a:fillRect/>
                    </a:stretch>
                  </pic:blipFill>
                  <pic:spPr>
                    <a:xfrm>
                      <a:off x="0" y="0"/>
                      <a:ext cx="5274310" cy="2028825"/>
                    </a:xfrm>
                    <a:prstGeom prst="rect">
                      <a:avLst/>
                    </a:prstGeom>
                  </pic:spPr>
                </pic:pic>
              </a:graphicData>
            </a:graphic>
          </wp:inline>
        </w:drawing>
      </w:r>
    </w:p>
    <w:p>
      <w:pPr>
        <w:pStyle w:val="3"/>
        <w:spacing w:line="360" w:lineRule="auto"/>
      </w:pPr>
      <w:r>
        <w:t>5</w:t>
      </w:r>
      <w:r>
        <w:rPr>
          <w:rFonts w:hint="eastAsia"/>
        </w:rPr>
        <w:t>.存量房合同注销线下</w:t>
      </w:r>
    </w:p>
    <w:p>
      <w:pPr>
        <w:pStyle w:val="2"/>
        <w:spacing w:line="360" w:lineRule="auto"/>
      </w:pPr>
      <w:r>
        <w:t>5</w:t>
      </w:r>
      <w:r>
        <w:rPr>
          <w:rFonts w:hint="eastAsia"/>
        </w:rPr>
        <w:t>.</w:t>
      </w:r>
      <w:r>
        <w:t>2</w:t>
      </w:r>
      <w:r>
        <w:rPr>
          <w:rFonts w:hint="eastAsia"/>
        </w:rPr>
        <w:t>流程图</w:t>
      </w:r>
    </w:p>
    <w:p>
      <w:pPr>
        <w:jc w:val="center"/>
        <w:rPr>
          <w:rFonts w:ascii="仿宋_GB2312" w:hAnsi="仿宋_GB2312" w:eastAsia="仿宋_GB2312" w:cs="仿宋_GB2312"/>
          <w:sz w:val="32"/>
          <w:szCs w:val="32"/>
        </w:rPr>
      </w:pPr>
      <w:r>
        <w:pict>
          <v:shape id="_x0000_i1028" o:spt="75" type="#_x0000_t75" style="height:50.15pt;width:143.15pt;" filled="f" o:preferrelative="t" stroked="f" coordsize="21600,21600">
            <v:path/>
            <v:fill on="f" focussize="0,0"/>
            <v:stroke on="f" joinstyle="miter"/>
            <v:imagedata r:id="rId50" o:title=""/>
            <o:lock v:ext="edit" aspectratio="t"/>
            <w10:wrap type="none"/>
            <w10:anchorlock/>
          </v:shape>
        </w:pict>
      </w:r>
    </w:p>
    <w:p>
      <w:pPr>
        <w:pStyle w:val="2"/>
        <w:spacing w:line="360" w:lineRule="auto"/>
      </w:pPr>
      <w:r>
        <w:t>5</w:t>
      </w:r>
      <w:r>
        <w:rPr>
          <w:rFonts w:hint="eastAsia"/>
        </w:rPr>
        <w:t>.</w:t>
      </w:r>
      <w:r>
        <w:t>2</w:t>
      </w:r>
      <w:r>
        <w:rPr>
          <w:rFonts w:hint="eastAsia"/>
        </w:rPr>
        <w:t>操作说明</w:t>
      </w:r>
    </w:p>
    <w:p>
      <w:pPr>
        <w:ind w:firstLine="420"/>
      </w:pPr>
      <w:r>
        <w:rPr>
          <w:rFonts w:hint="eastAsia"/>
        </w:rPr>
        <w:t>使用线下办理完成存量房网签备案的人士，</w:t>
      </w:r>
      <w:r>
        <w:t>如需解除合同，买卖双方协商一致注销存量房买卖合同网签备案的，双方本人持有效身份证件（原件）及注销网签备案的申请材料向中山市房地产交易管理事务中心申请办理</w:t>
      </w:r>
      <w:r>
        <w:rPr>
          <w:rFonts w:hint="eastAsia"/>
        </w:rPr>
        <w:t>（现场打印《线下办理存量房买卖合同备案注销申请表》、《存量房买卖合同终止协议》、《广东省房地产买卖合同》，买卖双方现场进行照片采集，双方签字，工作人员在系统上传签章页及资料后提交审核，审核通过后，完成存量房买卖合同注销网签备案）</w:t>
      </w:r>
      <w:r>
        <w:t>。如买方或卖方有未成年人的，未成年人一方需父母双方到现场，并提供未成年人保证书、能证明亲子关系的户口本或出生证明等证明材料。</w:t>
      </w:r>
    </w:p>
    <w:p>
      <w:pPr>
        <w:ind w:firstLine="420"/>
      </w:pPr>
      <w:r>
        <w:rPr>
          <w:spacing w:val="8"/>
        </w:rPr>
        <w:t>若不能前来办理的，可委托他人办理，并提供经公证部</w:t>
      </w:r>
      <w:r>
        <w:rPr>
          <w:spacing w:val="6"/>
        </w:rPr>
        <w:t>门出具的委托书原件（</w:t>
      </w:r>
      <w:r>
        <w:rPr>
          <w:spacing w:val="-89"/>
        </w:rPr>
        <w:t xml:space="preserve"> </w:t>
      </w:r>
      <w:r>
        <w:rPr>
          <w:spacing w:val="6"/>
        </w:rPr>
        <w:t>注：公证委托书上必须注明有注</w:t>
      </w:r>
      <w:r>
        <w:t>销存量房买卖合同网签备案这一委托事项)。</w:t>
      </w:r>
    </w:p>
    <w:p>
      <w:pPr>
        <w:ind w:firstLine="420"/>
      </w:pPr>
      <w:r>
        <w:t>如有疑问，请拨打咨询电话 0760-88363077。</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思源宋体">
    <w:altName w:val="方正书宋_GBK"/>
    <w:panose1 w:val="02020400000000000000"/>
    <w:charset w:val="00"/>
    <w:family w:val="roman"/>
    <w:pitch w:val="default"/>
    <w:sig w:usb0="00000000" w:usb1="00000000" w:usb2="00000016" w:usb3="00000000" w:csb0="002E0107" w:csb1="00000000"/>
  </w:font>
  <w:font w:name="CESI仿宋-GB2312">
    <w:panose1 w:val="02000500000000000000"/>
    <w:charset w:val="86"/>
    <w:family w:val="auto"/>
    <w:pitch w:val="default"/>
    <w:sig w:usb0="800002AF" w:usb1="084F6CF8" w:usb2="00000010"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仿宋">
    <w:altName w:val="宋体"/>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微软简标宋">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5467335"/>
    </w:sdtPr>
    <w:sdtContent>
      <w:sdt>
        <w:sdtPr>
          <w:id w:val="1728636285"/>
        </w:sdtPr>
        <w:sdtContent>
          <w:p>
            <w:pPr>
              <w:pStyle w:val="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93E"/>
    <w:rsid w:val="00012EF1"/>
    <w:rsid w:val="000C6644"/>
    <w:rsid w:val="0017498C"/>
    <w:rsid w:val="00190A26"/>
    <w:rsid w:val="001B14A7"/>
    <w:rsid w:val="001B782D"/>
    <w:rsid w:val="001C0823"/>
    <w:rsid w:val="00251151"/>
    <w:rsid w:val="00264B74"/>
    <w:rsid w:val="002D07C8"/>
    <w:rsid w:val="002E015F"/>
    <w:rsid w:val="002F5FF9"/>
    <w:rsid w:val="003050C4"/>
    <w:rsid w:val="00310AC0"/>
    <w:rsid w:val="00312393"/>
    <w:rsid w:val="003D293A"/>
    <w:rsid w:val="003D3CD5"/>
    <w:rsid w:val="003E1D20"/>
    <w:rsid w:val="003E6ECF"/>
    <w:rsid w:val="00404232"/>
    <w:rsid w:val="004051F1"/>
    <w:rsid w:val="00405549"/>
    <w:rsid w:val="00473BDA"/>
    <w:rsid w:val="0047523E"/>
    <w:rsid w:val="004824BB"/>
    <w:rsid w:val="00484571"/>
    <w:rsid w:val="00496C3B"/>
    <w:rsid w:val="004C1D5B"/>
    <w:rsid w:val="004C204F"/>
    <w:rsid w:val="004C68E9"/>
    <w:rsid w:val="005079A7"/>
    <w:rsid w:val="00540145"/>
    <w:rsid w:val="00550DED"/>
    <w:rsid w:val="00572489"/>
    <w:rsid w:val="005A193F"/>
    <w:rsid w:val="005A7BA2"/>
    <w:rsid w:val="005F5AB9"/>
    <w:rsid w:val="0060165F"/>
    <w:rsid w:val="0061100A"/>
    <w:rsid w:val="00636977"/>
    <w:rsid w:val="006703F9"/>
    <w:rsid w:val="0068094D"/>
    <w:rsid w:val="006E6F28"/>
    <w:rsid w:val="0079641D"/>
    <w:rsid w:val="007C50DC"/>
    <w:rsid w:val="00824E21"/>
    <w:rsid w:val="0086773D"/>
    <w:rsid w:val="008B193E"/>
    <w:rsid w:val="00950CB9"/>
    <w:rsid w:val="009A69D8"/>
    <w:rsid w:val="009B26A7"/>
    <w:rsid w:val="009B3359"/>
    <w:rsid w:val="009D4626"/>
    <w:rsid w:val="009E24FC"/>
    <w:rsid w:val="009E3C5E"/>
    <w:rsid w:val="00A11908"/>
    <w:rsid w:val="00A53B90"/>
    <w:rsid w:val="00A664BA"/>
    <w:rsid w:val="00AD33B8"/>
    <w:rsid w:val="00B25C95"/>
    <w:rsid w:val="00B87F57"/>
    <w:rsid w:val="00BC7DFD"/>
    <w:rsid w:val="00BD4164"/>
    <w:rsid w:val="00BF3F60"/>
    <w:rsid w:val="00C03A38"/>
    <w:rsid w:val="00C5407F"/>
    <w:rsid w:val="00C54638"/>
    <w:rsid w:val="00CC4A68"/>
    <w:rsid w:val="00CC5E21"/>
    <w:rsid w:val="00D0474A"/>
    <w:rsid w:val="00D40F16"/>
    <w:rsid w:val="00D42297"/>
    <w:rsid w:val="00D51511"/>
    <w:rsid w:val="00D92F63"/>
    <w:rsid w:val="00DE4373"/>
    <w:rsid w:val="00E069F3"/>
    <w:rsid w:val="00E6467D"/>
    <w:rsid w:val="00E82676"/>
    <w:rsid w:val="00EE5DC8"/>
    <w:rsid w:val="00F05C20"/>
    <w:rsid w:val="00FB7A1E"/>
    <w:rsid w:val="00FC337C"/>
    <w:rsid w:val="66F74633"/>
    <w:rsid w:val="7ADF3AAD"/>
    <w:rsid w:val="7B865D32"/>
    <w:rsid w:val="7F6F0D6F"/>
    <w:rsid w:val="7F9F4AB7"/>
    <w:rsid w:val="B36FA106"/>
    <w:rsid w:val="B7FB7E86"/>
    <w:rsid w:val="BD3568CE"/>
    <w:rsid w:val="DBFFEDE0"/>
    <w:rsid w:val="E9D778FE"/>
    <w:rsid w:val="FDDF0740"/>
    <w:rsid w:val="FFDAD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120" w:after="120"/>
      <w:jc w:val="both"/>
    </w:pPr>
    <w:rPr>
      <w:rFonts w:asciiTheme="minorHAnsi" w:hAnsiTheme="minorHAnsi" w:eastAsiaTheme="minorEastAsia" w:cstheme="minorBidi"/>
      <w:kern w:val="2"/>
      <w:sz w:val="28"/>
      <w:szCs w:val="22"/>
      <w:lang w:val="en-US" w:eastAsia="zh-CN" w:bidi="ar-SA"/>
    </w:rPr>
  </w:style>
  <w:style w:type="paragraph" w:styleId="3">
    <w:name w:val="heading 1"/>
    <w:basedOn w:val="1"/>
    <w:next w:val="1"/>
    <w:link w:val="10"/>
    <w:qFormat/>
    <w:uiPriority w:val="9"/>
    <w:pPr>
      <w:keepNext/>
      <w:keepLines/>
      <w:spacing w:line="578" w:lineRule="auto"/>
      <w:outlineLvl w:val="0"/>
    </w:pPr>
    <w:rPr>
      <w:b/>
      <w:bCs/>
      <w:kern w:val="44"/>
      <w:sz w:val="36"/>
      <w:szCs w:val="44"/>
    </w:rPr>
  </w:style>
  <w:style w:type="paragraph" w:styleId="2">
    <w:name w:val="heading 2"/>
    <w:basedOn w:val="1"/>
    <w:next w:val="1"/>
    <w:link w:val="11"/>
    <w:unhideWhenUsed/>
    <w:qFormat/>
    <w:uiPriority w:val="9"/>
    <w:pPr>
      <w:keepNext/>
      <w:keepLines/>
      <w:spacing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2"/>
    <w:unhideWhenUsed/>
    <w:qFormat/>
    <w:uiPriority w:val="9"/>
    <w:pPr>
      <w:keepNext/>
      <w:keepLines/>
      <w:spacing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5"/>
    <w:semiHidden/>
    <w:qFormat/>
    <w:uiPriority w:val="0"/>
    <w:pPr>
      <w:widowControl/>
      <w:kinsoku w:val="0"/>
      <w:autoSpaceDE w:val="0"/>
      <w:autoSpaceDN w:val="0"/>
      <w:adjustRightInd w:val="0"/>
      <w:snapToGrid w:val="0"/>
      <w:spacing w:after="160"/>
      <w:jc w:val="left"/>
      <w:textAlignment w:val="baseline"/>
    </w:pPr>
    <w:rPr>
      <w:rFonts w:ascii="仿宋" w:hAnsi="仿宋" w:eastAsia="仿宋" w:cs="仿宋"/>
      <w:snapToGrid w:val="0"/>
      <w:color w:val="000000"/>
      <w:kern w:val="0"/>
      <w:sz w:val="31"/>
      <w:szCs w:val="31"/>
      <w:lang w:eastAsia="en-US"/>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1 字符"/>
    <w:basedOn w:val="9"/>
    <w:link w:val="3"/>
    <w:qFormat/>
    <w:uiPriority w:val="9"/>
    <w:rPr>
      <w:b/>
      <w:bCs/>
      <w:kern w:val="44"/>
      <w:sz w:val="36"/>
      <w:szCs w:val="44"/>
    </w:rPr>
  </w:style>
  <w:style w:type="character" w:customStyle="1" w:styleId="11">
    <w:name w:val="标题 2 字符"/>
    <w:basedOn w:val="9"/>
    <w:link w:val="2"/>
    <w:qFormat/>
    <w:uiPriority w:val="9"/>
    <w:rPr>
      <w:rFonts w:asciiTheme="majorHAnsi" w:hAnsiTheme="majorHAnsi" w:eastAsiaTheme="majorEastAsia" w:cstheme="majorBidi"/>
      <w:b/>
      <w:bCs/>
      <w:sz w:val="32"/>
      <w:szCs w:val="32"/>
    </w:rPr>
  </w:style>
  <w:style w:type="character" w:customStyle="1" w:styleId="12">
    <w:name w:val="标题 3 字符"/>
    <w:basedOn w:val="9"/>
    <w:link w:val="4"/>
    <w:qFormat/>
    <w:uiPriority w:val="9"/>
    <w:rPr>
      <w:b/>
      <w:bCs/>
      <w:sz w:val="32"/>
      <w:szCs w:val="32"/>
    </w:rPr>
  </w:style>
  <w:style w:type="character" w:customStyle="1" w:styleId="13">
    <w:name w:val="页眉 字符"/>
    <w:basedOn w:val="9"/>
    <w:link w:val="7"/>
    <w:qFormat/>
    <w:uiPriority w:val="99"/>
    <w:rPr>
      <w:sz w:val="18"/>
      <w:szCs w:val="18"/>
    </w:rPr>
  </w:style>
  <w:style w:type="character" w:customStyle="1" w:styleId="14">
    <w:name w:val="页脚 字符"/>
    <w:basedOn w:val="9"/>
    <w:link w:val="6"/>
    <w:qFormat/>
    <w:uiPriority w:val="99"/>
    <w:rPr>
      <w:sz w:val="18"/>
      <w:szCs w:val="18"/>
    </w:rPr>
  </w:style>
  <w:style w:type="character" w:customStyle="1" w:styleId="15">
    <w:name w:val="正文文本 字符"/>
    <w:basedOn w:val="9"/>
    <w:link w:val="5"/>
    <w:semiHidden/>
    <w:qFormat/>
    <w:uiPriority w:val="0"/>
    <w:rPr>
      <w:rFonts w:ascii="仿宋" w:hAnsi="仿宋" w:eastAsia="仿宋" w:cs="仿宋"/>
      <w:snapToGrid w:val="0"/>
      <w:color w:val="000000"/>
      <w:kern w:val="0"/>
      <w:sz w:val="31"/>
      <w:szCs w:val="31"/>
      <w:lang w:eastAsia="en-US"/>
    </w:rPr>
  </w:style>
  <w:style w:type="paragraph" w:styleId="16">
    <w:name w:val="No Spacing"/>
    <w:qFormat/>
    <w:uiPriority w:val="1"/>
    <w:pPr>
      <w:widowControl w:val="0"/>
      <w:jc w:val="both"/>
    </w:pPr>
    <w:rPr>
      <w:rFonts w:asciiTheme="minorHAnsi" w:hAnsiTheme="minorHAnsi" w:eastAsiaTheme="minorEastAsia" w:cstheme="minorBidi"/>
      <w:kern w:val="2"/>
      <w:sz w:val="28"/>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2" Type="http://schemas.openxmlformats.org/officeDocument/2006/relationships/fontTable" Target="fontTable.xml"/><Relationship Id="rId51" Type="http://schemas.openxmlformats.org/officeDocument/2006/relationships/customXml" Target="../customXml/item1.xml"/><Relationship Id="rId50" Type="http://schemas.openxmlformats.org/officeDocument/2006/relationships/image" Target="media/image46.emf"/><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emf"/><Relationship Id="rId43" Type="http://schemas.openxmlformats.org/officeDocument/2006/relationships/image" Target="media/image39.png"/><Relationship Id="rId42" Type="http://schemas.openxmlformats.org/officeDocument/2006/relationships/image" Target="media/image38.emf"/><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emf"/><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912</Words>
  <Characters>5203</Characters>
  <Lines>43</Lines>
  <Paragraphs>12</Paragraphs>
  <TotalTime>1</TotalTime>
  <ScaleCrop>false</ScaleCrop>
  <LinksUpToDate>false</LinksUpToDate>
  <CharactersWithSpaces>6103</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2025-07-04T00:58:00Z</dcterms:created>
  <dc:creator>Administrator</dc:creator>
  <cp:lastModifiedBy>CJJ</cp:lastModifiedBy>
  <dcterms:modified xsi:type="dcterms:W3CDTF">2026-06-29T17:04:11Z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7B569E47EAACC83D18CB6C68D83CB2CC</vt:lpwstr>
  </property>
</Properties>
</file>