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未成年人的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监护人）</w:t>
      </w:r>
    </w:p>
    <w:p>
      <w:pPr>
        <w:pStyle w:val="2"/>
        <w:spacing w:line="540" w:lineRule="exact"/>
        <w:ind w:right="23"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40" w:lineRule="exact"/>
        <w:ind w:right="23" w:firstLine="743" w:firstLineChars="22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eastAsia="zh-CN"/>
        </w:rPr>
        <w:t>转让方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受让方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>（未成年人）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的监护人，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eastAsia="zh-CN"/>
        </w:rPr>
        <w:t>转让方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受让方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签订了《广东省房地产买卖合同》（合同编号：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/>
          <w:lang w:val="en-US" w:eastAsia="zh-CN"/>
        </w:rPr>
        <w:t>）房屋坐落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中山市      镇(区)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2"/>
        <w:spacing w:line="540" w:lineRule="exact"/>
        <w:ind w:left="0" w:leftChars="0" w:right="23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</w:t>
      </w:r>
      <w:r>
        <w:rPr>
          <w:rFonts w:hint="eastAsia" w:ascii="仿宋_GB2312" w:hAnsi="仿宋_GB2312" w:eastAsia="仿宋_GB2312" w:cs="仿宋_GB2312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买卖合同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网签备案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的手续，谨此声明：我们代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未成年人）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办理上述手续，完全是为了（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未成年人）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利益。同时，我们已充分了解《中华人民共和国民法典》第三十五条第一款“监护人应当按照最有利于被监护人的原则履行监护职责。监护人除为维护被监护人利益外，不得处分被监护人的财产。”、第二款“未成年人的监护人履行监护职责，在作出与被监护人利益有关的决定时，应当根据被监护人的年龄和智力状况，尊重被监护人的真实意愿。”以及第三十四条第三款“监护人不履行监护职责或者侵害被监护人合法权益的，应当承担法律责任。”的规定，清楚只有为被监护人的利益，才可以处理被监护人的财产，否则，需承担相应的法律责任。</w:t>
      </w:r>
    </w:p>
    <w:p>
      <w:pPr>
        <w:pStyle w:val="2"/>
        <w:spacing w:line="540" w:lineRule="exact"/>
        <w:ind w:right="2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我们上述声明完全真实，如有虚假或因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引起纠纷，我们愿承担一切法律责任。</w:t>
      </w:r>
    </w:p>
    <w:p>
      <w:pPr>
        <w:pStyle w:val="2"/>
        <w:spacing w:line="64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40" w:lineRule="exact"/>
        <w:ind w:firstLine="3846" w:firstLineChars="1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声明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pStyle w:val="2"/>
        <w:spacing w:line="640" w:lineRule="exact"/>
        <w:ind w:firstLine="5126" w:firstLineChars="16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日               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注：选择项目在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中打“√”。</w:t>
      </w:r>
    </w:p>
    <w:sectPr>
      <w:pgSz w:w="11906" w:h="16838"/>
      <w:pgMar w:top="1091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2558"/>
    <w:rsid w:val="0A641FB6"/>
    <w:rsid w:val="0E6877D3"/>
    <w:rsid w:val="177B16CF"/>
    <w:rsid w:val="1CB97E8F"/>
    <w:rsid w:val="26D7520B"/>
    <w:rsid w:val="2DEA2152"/>
    <w:rsid w:val="448E1919"/>
    <w:rsid w:val="598C3DA2"/>
    <w:rsid w:val="66C82100"/>
    <w:rsid w:val="785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atLeast"/>
      <w:ind w:firstLine="718" w:firstLineChars="205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2019-09-29T07:11:00Z</dcterms:created>
  <dc:creator>未知</dc:creator>
  <cp:lastModifiedBy>廖嘉欣</cp:lastModifiedBy>
  <dcterms:modified xsi:type="dcterms:W3CDTF">2024-05-08T08:47:05Z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8305468E75F7494C931D979B37478988</vt:lpwstr>
  </property>
</Properties>
</file>